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50" w:rsidRPr="001E4D09" w:rsidRDefault="00406A5B" w:rsidP="00711E50">
      <w:pPr>
        <w:spacing w:after="120"/>
        <w:rPr>
          <w:rFonts w:ascii="Arial" w:hAnsi="Arial" w:cs="Arial"/>
          <w:sz w:val="20"/>
          <w:szCs w:val="20"/>
        </w:rPr>
      </w:pPr>
      <w:r w:rsidRPr="00406A5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60611" wp14:editId="7B2386C0">
                <wp:simplePos x="0" y="0"/>
                <wp:positionH relativeFrom="margin">
                  <wp:posOffset>3248025</wp:posOffset>
                </wp:positionH>
                <wp:positionV relativeFrom="paragraph">
                  <wp:posOffset>12065</wp:posOffset>
                </wp:positionV>
                <wp:extent cx="3914775" cy="403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A5B" w:rsidRPr="005338F8" w:rsidRDefault="00406A5B" w:rsidP="00406A5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5338F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68B73919" wp14:editId="58165424">
                                  <wp:extent cx="3952875" cy="3981450"/>
                                  <wp:effectExtent l="0" t="0" r="9525" b="0"/>
                                  <wp:docPr id="5" name="Picture 5" descr="SMARTHR c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MARTHR c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1411" cy="400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60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.95pt;width:308.25pt;height:3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" strokecolor="white [3212]">
                <v:textbox inset="0,0,0,0">
                  <w:txbxContent>
                    <w:p w:rsidR="00406A5B" w:rsidRPr="005338F8" w:rsidRDefault="00406A5B" w:rsidP="00406A5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5338F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68B73919" wp14:editId="58165424">
                            <wp:extent cx="3952875" cy="3981450"/>
                            <wp:effectExtent l="0" t="0" r="9525" b="0"/>
                            <wp:docPr id="5" name="Picture 5" descr="SMARTHR c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MARTHR c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1411" cy="400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8C9">
        <w:rPr>
          <w:rFonts w:ascii="Arial" w:hAnsi="Arial" w:cs="Arial"/>
          <w:b/>
          <w:smallCaps/>
          <w:color w:val="0121AB"/>
        </w:rPr>
        <w:t>A</w:t>
      </w:r>
      <w:r w:rsidR="00D061D7">
        <w:rPr>
          <w:rFonts w:ascii="Arial" w:hAnsi="Arial" w:cs="Arial"/>
          <w:b/>
          <w:smallCaps/>
          <w:color w:val="0121AB"/>
        </w:rPr>
        <w:t>bout</w:t>
      </w:r>
      <w:r w:rsidR="001E4D09">
        <w:rPr>
          <w:rFonts w:ascii="Arial" w:hAnsi="Arial" w:cs="Arial"/>
          <w:sz w:val="20"/>
          <w:szCs w:val="20"/>
        </w:rPr>
        <w:br/>
      </w:r>
      <w:r w:rsidR="006648C9" w:rsidRPr="006648C9">
        <w:rPr>
          <w:rFonts w:ascii="Arial" w:hAnsi="Arial" w:cs="Arial"/>
          <w:sz w:val="20"/>
          <w:szCs w:val="20"/>
        </w:rPr>
        <w:t xml:space="preserve">Released in June 2012 </w:t>
      </w:r>
      <w:r w:rsidR="006648C9">
        <w:rPr>
          <w:rFonts w:ascii="Arial" w:hAnsi="Arial" w:cs="Arial"/>
          <w:sz w:val="20"/>
          <w:szCs w:val="20"/>
        </w:rPr>
        <w:t xml:space="preserve">by </w:t>
      </w:r>
      <w:r w:rsidR="006648C9" w:rsidRPr="006648C9">
        <w:rPr>
          <w:rFonts w:ascii="Arial" w:hAnsi="Arial" w:cs="Arial"/>
          <w:sz w:val="20"/>
          <w:szCs w:val="20"/>
        </w:rPr>
        <w:t>H</w:t>
      </w:r>
      <w:r w:rsidR="006648C9">
        <w:rPr>
          <w:rFonts w:ascii="Arial" w:hAnsi="Arial" w:cs="Arial"/>
          <w:sz w:val="20"/>
          <w:szCs w:val="20"/>
        </w:rPr>
        <w:t xml:space="preserve">uman </w:t>
      </w:r>
      <w:r w:rsidR="006648C9" w:rsidRPr="006648C9">
        <w:rPr>
          <w:rFonts w:ascii="Arial" w:hAnsi="Arial" w:cs="Arial"/>
          <w:sz w:val="20"/>
          <w:szCs w:val="20"/>
        </w:rPr>
        <w:t>R</w:t>
      </w:r>
      <w:r w:rsidR="006648C9">
        <w:rPr>
          <w:rFonts w:ascii="Arial" w:hAnsi="Arial" w:cs="Arial"/>
          <w:sz w:val="20"/>
          <w:szCs w:val="20"/>
        </w:rPr>
        <w:t>esources</w:t>
      </w:r>
      <w:r w:rsidR="006648C9" w:rsidRPr="006648C9">
        <w:rPr>
          <w:rFonts w:ascii="Arial" w:hAnsi="Arial" w:cs="Arial"/>
          <w:sz w:val="20"/>
          <w:szCs w:val="20"/>
        </w:rPr>
        <w:t xml:space="preserve"> Systems, Analytics &amp; Information Division (HRSAID) within the Office of Human Resources (OHR)</w:t>
      </w:r>
      <w:r w:rsidR="006648C9">
        <w:rPr>
          <w:rFonts w:ascii="Arial" w:hAnsi="Arial" w:cs="Arial"/>
          <w:sz w:val="20"/>
          <w:szCs w:val="20"/>
        </w:rPr>
        <w:t xml:space="preserve">, </w:t>
      </w:r>
      <w:r w:rsidR="006648C9" w:rsidRPr="006648C9">
        <w:rPr>
          <w:rFonts w:ascii="Arial" w:hAnsi="Arial" w:cs="Arial"/>
          <w:sz w:val="20"/>
          <w:szCs w:val="20"/>
        </w:rPr>
        <w:t>SMARTHR increases efficiency by automating specialized reporting tasks and bridging reporting gaps across multiple HR and n</w:t>
      </w:r>
      <w:r w:rsidR="006648C9">
        <w:rPr>
          <w:rFonts w:ascii="Arial" w:hAnsi="Arial" w:cs="Arial"/>
          <w:sz w:val="20"/>
          <w:szCs w:val="20"/>
        </w:rPr>
        <w:t>on-HR systems to promote a comprehensive</w:t>
      </w:r>
      <w:r w:rsidR="006648C9" w:rsidRPr="006648C9">
        <w:rPr>
          <w:rFonts w:ascii="Arial" w:hAnsi="Arial" w:cs="Arial"/>
          <w:sz w:val="20"/>
          <w:szCs w:val="20"/>
        </w:rPr>
        <w:t xml:space="preserve"> on-demand</w:t>
      </w:r>
      <w:r w:rsidR="006648C9">
        <w:rPr>
          <w:rFonts w:ascii="Arial" w:hAnsi="Arial" w:cs="Arial"/>
          <w:sz w:val="20"/>
          <w:szCs w:val="20"/>
        </w:rPr>
        <w:t xml:space="preserve"> </w:t>
      </w:r>
      <w:r w:rsidR="006648C9" w:rsidRPr="006648C9">
        <w:rPr>
          <w:rFonts w:ascii="Arial" w:hAnsi="Arial" w:cs="Arial"/>
          <w:sz w:val="20"/>
          <w:szCs w:val="20"/>
        </w:rPr>
        <w:t>assessment of the organization and human capital topics</w:t>
      </w:r>
      <w:r w:rsidR="006648C9">
        <w:rPr>
          <w:rFonts w:ascii="Arial" w:hAnsi="Arial" w:cs="Arial"/>
          <w:sz w:val="20"/>
          <w:szCs w:val="20"/>
        </w:rPr>
        <w:t xml:space="preserve"> for NIH-wide audiences.</w:t>
      </w:r>
      <w:r w:rsidR="001E4D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mallCaps/>
          <w:color w:val="0121AB"/>
        </w:rPr>
        <w:br/>
      </w:r>
      <w:r w:rsidR="00711E50">
        <w:rPr>
          <w:rFonts w:ascii="Arial" w:hAnsi="Arial" w:cs="Arial"/>
          <w:b/>
          <w:smallCaps/>
          <w:color w:val="0121AB"/>
        </w:rPr>
        <w:t>Modules</w:t>
      </w:r>
    </w:p>
    <w:p w:rsidR="00D061D7" w:rsidRPr="004837FC" w:rsidRDefault="00D061D7" w:rsidP="0068026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4837FC">
        <w:rPr>
          <w:rFonts w:ascii="Arial" w:hAnsi="Arial" w:cs="Arial"/>
          <w:b/>
          <w:smallCaps/>
          <w:color w:val="000000" w:themeColor="text1"/>
        </w:rPr>
        <w:t>PMAP:</w:t>
      </w:r>
      <w:r w:rsidRPr="004837FC">
        <w:rPr>
          <w:rFonts w:ascii="Arial" w:hAnsi="Arial" w:cs="Arial"/>
          <w:sz w:val="20"/>
          <w:szCs w:val="20"/>
        </w:rPr>
        <w:t xml:space="preserve"> </w:t>
      </w:r>
      <w:r w:rsidR="00A95E35">
        <w:rPr>
          <w:rFonts w:ascii="Arial" w:hAnsi="Arial" w:cs="Arial"/>
          <w:sz w:val="20"/>
          <w:szCs w:val="20"/>
        </w:rPr>
        <w:t>E</w:t>
      </w:r>
      <w:r w:rsidR="00A95E35" w:rsidRPr="004837FC">
        <w:rPr>
          <w:rFonts w:ascii="Arial" w:hAnsi="Arial" w:cs="Arial"/>
          <w:sz w:val="20"/>
          <w:szCs w:val="20"/>
        </w:rPr>
        <w:t>nable</w:t>
      </w:r>
      <w:r w:rsidR="00A95E35">
        <w:rPr>
          <w:rFonts w:ascii="Arial" w:hAnsi="Arial" w:cs="Arial"/>
          <w:sz w:val="20"/>
          <w:szCs w:val="20"/>
        </w:rPr>
        <w:t xml:space="preserve">s program areas </w:t>
      </w:r>
      <w:r w:rsidRPr="004837FC">
        <w:rPr>
          <w:rFonts w:ascii="Arial" w:hAnsi="Arial" w:cs="Arial"/>
          <w:sz w:val="20"/>
          <w:szCs w:val="20"/>
        </w:rPr>
        <w:t xml:space="preserve">with the ability to capture, </w:t>
      </w:r>
      <w:r w:rsidR="00A95E35">
        <w:rPr>
          <w:rFonts w:ascii="Arial" w:hAnsi="Arial" w:cs="Arial"/>
          <w:sz w:val="20"/>
          <w:szCs w:val="20"/>
        </w:rPr>
        <w:t xml:space="preserve">consolidate, report, </w:t>
      </w:r>
      <w:r w:rsidRPr="004837FC">
        <w:rPr>
          <w:rFonts w:ascii="Arial" w:hAnsi="Arial" w:cs="Arial"/>
          <w:sz w:val="20"/>
          <w:szCs w:val="20"/>
        </w:rPr>
        <w:t>certify, and submit PMAP ratings and awards securely and efficiently to HR.</w:t>
      </w:r>
      <w:r w:rsidR="00A95E35">
        <w:rPr>
          <w:rFonts w:ascii="Arial" w:hAnsi="Arial" w:cs="Arial"/>
          <w:sz w:val="20"/>
          <w:szCs w:val="20"/>
        </w:rPr>
        <w:t xml:space="preserve"> </w:t>
      </w:r>
    </w:p>
    <w:p w:rsidR="004837FC" w:rsidRPr="004837FC" w:rsidRDefault="004837FC" w:rsidP="0068026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4837FC">
        <w:rPr>
          <w:rFonts w:ascii="Arial" w:hAnsi="Arial" w:cs="Arial"/>
          <w:b/>
          <w:smallCaps/>
          <w:color w:val="000000" w:themeColor="text1"/>
        </w:rPr>
        <w:t>Awards Dashboard:</w:t>
      </w:r>
      <w:r w:rsidRPr="004837F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95E35">
        <w:rPr>
          <w:rFonts w:ascii="Arial" w:hAnsi="Arial" w:cs="Arial"/>
          <w:sz w:val="20"/>
          <w:szCs w:val="20"/>
        </w:rPr>
        <w:t>E</w:t>
      </w:r>
      <w:r w:rsidR="00A95E35" w:rsidRPr="004837FC">
        <w:rPr>
          <w:rFonts w:ascii="Arial" w:hAnsi="Arial" w:cs="Arial"/>
          <w:sz w:val="20"/>
          <w:szCs w:val="20"/>
        </w:rPr>
        <w:t>nable</w:t>
      </w:r>
      <w:r w:rsidR="00A95E35">
        <w:rPr>
          <w:rFonts w:ascii="Arial" w:hAnsi="Arial" w:cs="Arial"/>
          <w:sz w:val="20"/>
          <w:szCs w:val="20"/>
        </w:rPr>
        <w:t>s</w:t>
      </w:r>
      <w:r w:rsidR="00A95E35" w:rsidRPr="004837FC">
        <w:rPr>
          <w:rFonts w:ascii="Arial" w:hAnsi="Arial" w:cs="Arial"/>
          <w:sz w:val="20"/>
          <w:szCs w:val="20"/>
        </w:rPr>
        <w:t xml:space="preserve"> program areas </w:t>
      </w:r>
      <w:r w:rsidR="00FC34C8" w:rsidRPr="004837FC">
        <w:rPr>
          <w:rFonts w:ascii="Arial" w:hAnsi="Arial" w:cs="Arial"/>
          <w:sz w:val="20"/>
          <w:szCs w:val="20"/>
        </w:rPr>
        <w:t xml:space="preserve">with the ability </w:t>
      </w:r>
      <w:r w:rsidR="00A95E35" w:rsidRPr="004837FC">
        <w:rPr>
          <w:rFonts w:ascii="Arial" w:hAnsi="Arial" w:cs="Arial"/>
          <w:sz w:val="20"/>
          <w:szCs w:val="20"/>
        </w:rPr>
        <w:t xml:space="preserve">to effectively monitor </w:t>
      </w:r>
      <w:r w:rsidR="00CC37FC" w:rsidRPr="004837FC">
        <w:rPr>
          <w:rFonts w:ascii="Arial" w:hAnsi="Arial" w:cs="Arial"/>
          <w:sz w:val="20"/>
          <w:szCs w:val="20"/>
        </w:rPr>
        <w:t xml:space="preserve">awards </w:t>
      </w:r>
      <w:r w:rsidR="00A95E35" w:rsidRPr="004837FC">
        <w:rPr>
          <w:rFonts w:ascii="Arial" w:hAnsi="Arial" w:cs="Arial"/>
          <w:sz w:val="20"/>
          <w:szCs w:val="20"/>
        </w:rPr>
        <w:t xml:space="preserve">spending </w:t>
      </w:r>
      <w:r w:rsidR="00A95E35">
        <w:rPr>
          <w:rFonts w:ascii="Arial" w:hAnsi="Arial" w:cs="Arial"/>
          <w:sz w:val="20"/>
          <w:szCs w:val="20"/>
        </w:rPr>
        <w:t>by g</w:t>
      </w:r>
      <w:r w:rsidRPr="004837FC">
        <w:rPr>
          <w:rFonts w:ascii="Arial" w:hAnsi="Arial" w:cs="Arial"/>
          <w:sz w:val="20"/>
          <w:szCs w:val="20"/>
        </w:rPr>
        <w:t>enerat</w:t>
      </w:r>
      <w:r w:rsidR="00A95E35">
        <w:rPr>
          <w:rFonts w:ascii="Arial" w:hAnsi="Arial" w:cs="Arial"/>
          <w:sz w:val="20"/>
          <w:szCs w:val="20"/>
        </w:rPr>
        <w:t>ing</w:t>
      </w:r>
      <w:r w:rsidRPr="004837FC">
        <w:rPr>
          <w:rFonts w:ascii="Arial" w:hAnsi="Arial" w:cs="Arial"/>
          <w:sz w:val="20"/>
          <w:szCs w:val="20"/>
        </w:rPr>
        <w:t xml:space="preserve"> </w:t>
      </w:r>
      <w:r w:rsidR="00CC37FC">
        <w:rPr>
          <w:rFonts w:ascii="Arial" w:hAnsi="Arial" w:cs="Arial"/>
          <w:sz w:val="20"/>
          <w:szCs w:val="20"/>
        </w:rPr>
        <w:t>and tracking allocations</w:t>
      </w:r>
      <w:r w:rsidRPr="004837FC">
        <w:rPr>
          <w:rFonts w:ascii="Arial" w:hAnsi="Arial" w:cs="Arial"/>
          <w:sz w:val="20"/>
          <w:szCs w:val="20"/>
        </w:rPr>
        <w:t xml:space="preserve"> </w:t>
      </w:r>
      <w:r w:rsidR="00CC37FC">
        <w:rPr>
          <w:rFonts w:ascii="Arial" w:hAnsi="Arial" w:cs="Arial"/>
          <w:sz w:val="20"/>
          <w:szCs w:val="20"/>
        </w:rPr>
        <w:t>against</w:t>
      </w:r>
      <w:r w:rsidRPr="004837FC">
        <w:rPr>
          <w:rFonts w:ascii="Arial" w:hAnsi="Arial" w:cs="Arial"/>
          <w:sz w:val="20"/>
          <w:szCs w:val="20"/>
        </w:rPr>
        <w:t xml:space="preserve"> </w:t>
      </w:r>
      <w:r w:rsidR="00A95E35">
        <w:rPr>
          <w:rFonts w:ascii="Arial" w:hAnsi="Arial" w:cs="Arial"/>
          <w:sz w:val="20"/>
          <w:szCs w:val="20"/>
        </w:rPr>
        <w:t>processed and pending</w:t>
      </w:r>
      <w:r w:rsidRPr="004837FC">
        <w:rPr>
          <w:rFonts w:ascii="Arial" w:hAnsi="Arial" w:cs="Arial"/>
          <w:sz w:val="20"/>
          <w:szCs w:val="20"/>
        </w:rPr>
        <w:t xml:space="preserve"> awards transactio</w:t>
      </w:r>
      <w:r w:rsidR="00A95E35">
        <w:rPr>
          <w:rFonts w:ascii="Arial" w:hAnsi="Arial" w:cs="Arial"/>
          <w:sz w:val="20"/>
          <w:szCs w:val="20"/>
        </w:rPr>
        <w:t>ns.</w:t>
      </w:r>
    </w:p>
    <w:p w:rsidR="00EE6B57" w:rsidRPr="00EE6B57" w:rsidRDefault="00EE6B57" w:rsidP="00680268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EE6B57">
        <w:rPr>
          <w:rFonts w:ascii="Arial" w:hAnsi="Arial" w:cs="Arial"/>
          <w:b/>
          <w:smallCaps/>
          <w:color w:val="000000" w:themeColor="text1"/>
        </w:rPr>
        <w:t>3Rs Module:</w:t>
      </w:r>
      <w:r w:rsidRPr="00EE6B57">
        <w:rPr>
          <w:rFonts w:ascii="Arial" w:hAnsi="Arial" w:cs="Arial"/>
          <w:sz w:val="20"/>
          <w:szCs w:val="20"/>
        </w:rPr>
        <w:t xml:space="preserve"> </w:t>
      </w:r>
      <w:r w:rsidR="00FC34C8">
        <w:rPr>
          <w:rFonts w:ascii="Arial" w:hAnsi="Arial" w:cs="Arial"/>
          <w:sz w:val="20"/>
          <w:szCs w:val="20"/>
        </w:rPr>
        <w:t>E</w:t>
      </w:r>
      <w:r w:rsidR="00FC34C8" w:rsidRPr="004837FC">
        <w:rPr>
          <w:rFonts w:ascii="Arial" w:hAnsi="Arial" w:cs="Arial"/>
          <w:sz w:val="20"/>
          <w:szCs w:val="20"/>
        </w:rPr>
        <w:t>nable</w:t>
      </w:r>
      <w:r w:rsidR="00FC34C8">
        <w:rPr>
          <w:rFonts w:ascii="Arial" w:hAnsi="Arial" w:cs="Arial"/>
          <w:sz w:val="20"/>
          <w:szCs w:val="20"/>
        </w:rPr>
        <w:t>s</w:t>
      </w:r>
      <w:r w:rsidR="00FC34C8" w:rsidRPr="004837FC">
        <w:rPr>
          <w:rFonts w:ascii="Arial" w:hAnsi="Arial" w:cs="Arial"/>
          <w:sz w:val="20"/>
          <w:szCs w:val="20"/>
        </w:rPr>
        <w:t xml:space="preserve"> program areas with the ability to </w:t>
      </w:r>
      <w:r w:rsidRPr="00EE6B57">
        <w:rPr>
          <w:rFonts w:ascii="Arial" w:hAnsi="Arial" w:cs="Arial"/>
          <w:sz w:val="20"/>
          <w:szCs w:val="20"/>
        </w:rPr>
        <w:t>manage and distribute obligations and expenses associated with Recruitment, Relocation</w:t>
      </w:r>
      <w:r w:rsidR="005338F8">
        <w:rPr>
          <w:rFonts w:ascii="Arial" w:hAnsi="Arial" w:cs="Arial"/>
          <w:sz w:val="20"/>
          <w:szCs w:val="20"/>
        </w:rPr>
        <w:t>,</w:t>
      </w:r>
      <w:r w:rsidRPr="00EE6B57">
        <w:rPr>
          <w:rFonts w:ascii="Arial" w:hAnsi="Arial" w:cs="Arial"/>
          <w:sz w:val="20"/>
          <w:szCs w:val="20"/>
        </w:rPr>
        <w:t xml:space="preserve"> and Retention (3Rs) incentives.</w:t>
      </w:r>
    </w:p>
    <w:p w:rsidR="00293951" w:rsidRPr="00EC538E" w:rsidRDefault="004837FC" w:rsidP="0068026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4837FC">
        <w:rPr>
          <w:rFonts w:ascii="Arial" w:hAnsi="Arial" w:cs="Arial"/>
          <w:b/>
          <w:smallCaps/>
          <w:color w:val="000000" w:themeColor="text1"/>
        </w:rPr>
        <w:t>Exit Survey Report:</w:t>
      </w:r>
      <w:r w:rsidRPr="004837FC">
        <w:rPr>
          <w:rFonts w:ascii="Arial" w:hAnsi="Arial" w:cs="Arial"/>
          <w:sz w:val="20"/>
          <w:szCs w:val="20"/>
        </w:rPr>
        <w:t xml:space="preserve"> Compiles </w:t>
      </w:r>
      <w:r w:rsidR="00893708">
        <w:rPr>
          <w:rFonts w:ascii="Arial" w:hAnsi="Arial" w:cs="Arial"/>
          <w:sz w:val="20"/>
          <w:szCs w:val="20"/>
        </w:rPr>
        <w:t xml:space="preserve">survey </w:t>
      </w:r>
      <w:r w:rsidR="00293951">
        <w:rPr>
          <w:rFonts w:ascii="Arial" w:hAnsi="Arial" w:cs="Arial"/>
          <w:sz w:val="20"/>
          <w:szCs w:val="20"/>
        </w:rPr>
        <w:t>f</w:t>
      </w:r>
      <w:r w:rsidRPr="004837FC">
        <w:rPr>
          <w:rFonts w:ascii="Arial" w:hAnsi="Arial" w:cs="Arial"/>
          <w:sz w:val="20"/>
          <w:szCs w:val="20"/>
        </w:rPr>
        <w:t xml:space="preserve">eedback with workforce transaction information to provide </w:t>
      </w:r>
      <w:r w:rsidR="00C72299" w:rsidRPr="004837FC">
        <w:rPr>
          <w:rFonts w:ascii="Arial" w:hAnsi="Arial" w:cs="Arial"/>
          <w:sz w:val="20"/>
          <w:szCs w:val="20"/>
        </w:rPr>
        <w:t xml:space="preserve">program areas with </w:t>
      </w:r>
      <w:r w:rsidRPr="004837FC">
        <w:rPr>
          <w:rFonts w:ascii="Arial" w:hAnsi="Arial" w:cs="Arial"/>
          <w:sz w:val="20"/>
          <w:szCs w:val="20"/>
        </w:rPr>
        <w:t>an insight into the o</w:t>
      </w:r>
      <w:r w:rsidR="00293951">
        <w:rPr>
          <w:rFonts w:ascii="Arial" w:hAnsi="Arial" w:cs="Arial"/>
          <w:sz w:val="20"/>
          <w:szCs w:val="20"/>
        </w:rPr>
        <w:t>pinions of separating employees</w:t>
      </w:r>
      <w:r w:rsidR="00C72299">
        <w:rPr>
          <w:rFonts w:ascii="Arial" w:hAnsi="Arial" w:cs="Arial"/>
          <w:sz w:val="20"/>
          <w:szCs w:val="20"/>
        </w:rPr>
        <w:t xml:space="preserve"> to</w:t>
      </w:r>
      <w:r w:rsidR="00293951">
        <w:rPr>
          <w:rFonts w:ascii="Arial" w:hAnsi="Arial" w:cs="Arial"/>
          <w:sz w:val="20"/>
          <w:szCs w:val="20"/>
        </w:rPr>
        <w:t xml:space="preserve"> improve </w:t>
      </w:r>
      <w:r w:rsidR="00C72299">
        <w:rPr>
          <w:rFonts w:ascii="Arial" w:hAnsi="Arial" w:cs="Arial"/>
          <w:sz w:val="20"/>
          <w:szCs w:val="20"/>
        </w:rPr>
        <w:t xml:space="preserve">retention </w:t>
      </w:r>
      <w:r w:rsidR="00293951">
        <w:rPr>
          <w:rFonts w:ascii="Arial" w:hAnsi="Arial" w:cs="Arial"/>
          <w:sz w:val="20"/>
          <w:szCs w:val="20"/>
        </w:rPr>
        <w:t>strategies</w:t>
      </w:r>
      <w:r w:rsidR="00E85837">
        <w:rPr>
          <w:rFonts w:ascii="Arial" w:hAnsi="Arial" w:cs="Arial"/>
          <w:sz w:val="20"/>
          <w:szCs w:val="20"/>
        </w:rPr>
        <w:t>.</w:t>
      </w:r>
    </w:p>
    <w:p w:rsidR="004837FC" w:rsidRDefault="001E4D09" w:rsidP="0068026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1E4D09">
        <w:rPr>
          <w:rFonts w:ascii="Arial" w:hAnsi="Arial" w:cs="Arial"/>
          <w:b/>
          <w:smallCap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820BD8" wp14:editId="0D0D6744">
                <wp:simplePos x="0" y="0"/>
                <wp:positionH relativeFrom="column">
                  <wp:posOffset>3152775</wp:posOffset>
                </wp:positionH>
                <wp:positionV relativeFrom="paragraph">
                  <wp:posOffset>7620</wp:posOffset>
                </wp:positionV>
                <wp:extent cx="3981450" cy="21621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09" w:rsidRDefault="001E4D09" w:rsidP="001E4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574D8" wp14:editId="4278A9C1">
                                  <wp:extent cx="3656330" cy="2007235"/>
                                  <wp:effectExtent l="57150" t="0" r="210820" b="88265"/>
                                  <wp:docPr id="17" name="Picture 17" descr="Image" titl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6330" cy="200723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50800" dist="38100" dir="16200000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  <a:scene3d>
                                            <a:camera prst="perspectiveRelaxed">
                                              <a:rot lat="19800000" lon="1200000" rev="20820000"/>
                                            </a:camera>
                                            <a:lightRig rig="threePt" dir="t"/>
                                          </a:scene3d>
                                          <a:sp3d contourW="6350" prstMaterial="matte">
                                            <a:bevelT w="101600" h="10160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20B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8.25pt;margin-top:.6pt;width:313.5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" strokecolor="white [3212]">
                <v:textbox>
                  <w:txbxContent>
                    <w:p w:rsidR="001E4D09" w:rsidRDefault="001E4D09" w:rsidP="001E4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574D8" wp14:editId="4278A9C1">
                            <wp:extent cx="3656330" cy="2007235"/>
                            <wp:effectExtent l="57150" t="0" r="210820" b="88265"/>
                            <wp:docPr id="17" name="Picture 17" descr="Image" titl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6330" cy="200723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50800" dist="38100" dir="16200000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  <a:scene3d>
                                      <a:camera prst="perspectiveRelaxed">
                                        <a:rot lat="19800000" lon="1200000" rev="20820000"/>
                                      </a:camera>
                                      <a:lightRig rig="threePt" dir="t"/>
                                    </a:scene3d>
                                    <a:sp3d contourW="6350" prstMaterial="matte">
                                      <a:bevelT w="101600" h="10160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7FC" w:rsidRPr="004837FC">
        <w:rPr>
          <w:rFonts w:ascii="Arial" w:hAnsi="Arial" w:cs="Arial"/>
          <w:b/>
          <w:smallCaps/>
          <w:color w:val="000000" w:themeColor="text1"/>
        </w:rPr>
        <w:t>Action Planning:</w:t>
      </w:r>
      <w:r w:rsidR="004837FC" w:rsidRPr="004837FC">
        <w:rPr>
          <w:rFonts w:ascii="Arial" w:hAnsi="Arial" w:cs="Arial"/>
          <w:sz w:val="20"/>
          <w:szCs w:val="20"/>
        </w:rPr>
        <w:t xml:space="preserve"> </w:t>
      </w:r>
      <w:r w:rsidR="00893708">
        <w:rPr>
          <w:rFonts w:ascii="Arial" w:hAnsi="Arial" w:cs="Arial"/>
          <w:sz w:val="20"/>
          <w:szCs w:val="20"/>
        </w:rPr>
        <w:t>P</w:t>
      </w:r>
      <w:r w:rsidR="00E85837">
        <w:rPr>
          <w:rFonts w:ascii="Arial" w:hAnsi="Arial" w:cs="Arial"/>
          <w:sz w:val="20"/>
          <w:szCs w:val="20"/>
        </w:rPr>
        <w:t>rovides</w:t>
      </w:r>
      <w:r w:rsidR="00E85837">
        <w:t xml:space="preserve"> historical trends and retention best practices (recommended action items for top reasons for separation used in public and private sectors) to facilitate</w:t>
      </w:r>
      <w:r w:rsidR="00620B92">
        <w:t xml:space="preserve"> </w:t>
      </w:r>
      <w:r w:rsidR="00893708">
        <w:t xml:space="preserve">retention strategies </w:t>
      </w:r>
      <w:r w:rsidR="00620B92">
        <w:rPr>
          <w:rFonts w:ascii="Arial" w:hAnsi="Arial" w:cs="Arial"/>
          <w:sz w:val="20"/>
          <w:szCs w:val="20"/>
        </w:rPr>
        <w:t>by program areas</w:t>
      </w:r>
      <w:r w:rsidR="004837FC" w:rsidRPr="004837FC">
        <w:rPr>
          <w:rFonts w:ascii="Arial" w:hAnsi="Arial" w:cs="Arial"/>
          <w:sz w:val="20"/>
          <w:szCs w:val="20"/>
        </w:rPr>
        <w:t>.</w:t>
      </w:r>
    </w:p>
    <w:p w:rsidR="001E4D09" w:rsidRPr="001E4D09" w:rsidRDefault="00EE6B57" w:rsidP="00D061D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EE6B57">
        <w:rPr>
          <w:rFonts w:ascii="Arial" w:hAnsi="Arial" w:cs="Arial"/>
          <w:b/>
          <w:smallCaps/>
          <w:color w:val="000000" w:themeColor="text1"/>
        </w:rPr>
        <w:t>Workforce Analytics:</w:t>
      </w:r>
      <w:r>
        <w:t xml:space="preserve"> </w:t>
      </w:r>
      <w:r w:rsidR="006F4A2C">
        <w:t xml:space="preserve">Provides </w:t>
      </w:r>
      <w:r w:rsidR="006F4A2C" w:rsidRPr="004837FC">
        <w:rPr>
          <w:rFonts w:ascii="Arial" w:hAnsi="Arial" w:cs="Arial"/>
          <w:sz w:val="20"/>
          <w:szCs w:val="20"/>
        </w:rPr>
        <w:t>program areas with</w:t>
      </w:r>
      <w:r w:rsidR="006F4A2C" w:rsidRPr="006F4A2C">
        <w:t xml:space="preserve"> </w:t>
      </w:r>
      <w:r w:rsidR="006F4A2C">
        <w:t xml:space="preserve">a mechanism to identify NIH workforce demographics, trends, and projections </w:t>
      </w:r>
      <w:r w:rsidR="006F4A2C" w:rsidRPr="00EC538E">
        <w:rPr>
          <w:rFonts w:ascii="Arial" w:hAnsi="Arial" w:cs="Arial"/>
          <w:sz w:val="20"/>
          <w:szCs w:val="20"/>
        </w:rPr>
        <w:t xml:space="preserve">to facilitate </w:t>
      </w:r>
      <w:r w:rsidR="00E85837">
        <w:rPr>
          <w:rFonts w:ascii="Arial" w:hAnsi="Arial" w:cs="Arial"/>
          <w:sz w:val="20"/>
          <w:szCs w:val="20"/>
        </w:rPr>
        <w:t>workforce planning</w:t>
      </w:r>
      <w:r w:rsidR="006F4A2C">
        <w:t>.</w:t>
      </w:r>
      <w:r w:rsidR="001E4D09">
        <w:t xml:space="preserve">  </w:t>
      </w:r>
    </w:p>
    <w:p w:rsidR="00670582" w:rsidRPr="00802EF9" w:rsidRDefault="005338F8" w:rsidP="00802EF9">
      <w:pPr>
        <w:spacing w:after="120"/>
        <w:rPr>
          <w:rFonts w:ascii="Arial" w:hAnsi="Arial" w:cs="Arial"/>
          <w:sz w:val="20"/>
          <w:szCs w:val="20"/>
        </w:rPr>
      </w:pPr>
      <w:r w:rsidRPr="001E4D09">
        <w:rPr>
          <w:rFonts w:ascii="Arial" w:hAnsi="Arial" w:cs="Arial"/>
          <w:b/>
          <w:smallCaps/>
          <w:color w:val="0121AB"/>
        </w:rPr>
        <w:br/>
      </w:r>
      <w:r w:rsidR="00D061D7" w:rsidRPr="001E4D09">
        <w:rPr>
          <w:rFonts w:ascii="Arial" w:hAnsi="Arial" w:cs="Arial"/>
          <w:b/>
          <w:smallCaps/>
          <w:color w:val="0121AB"/>
        </w:rPr>
        <w:t xml:space="preserve">Access </w:t>
      </w:r>
      <w:r w:rsidR="00AF6ECA" w:rsidRPr="001E4D09">
        <w:rPr>
          <w:rFonts w:ascii="Arial" w:hAnsi="Arial" w:cs="Arial"/>
          <w:b/>
          <w:smallCaps/>
          <w:color w:val="0121AB"/>
        </w:rPr>
        <w:t>a</w:t>
      </w:r>
      <w:r w:rsidR="00D061D7" w:rsidRPr="001E4D09">
        <w:rPr>
          <w:rFonts w:ascii="Arial" w:hAnsi="Arial" w:cs="Arial"/>
          <w:b/>
          <w:smallCaps/>
          <w:color w:val="0121AB"/>
        </w:rPr>
        <w:t xml:space="preserve">nd Technical Support </w:t>
      </w:r>
      <w:r w:rsidR="001E4D09">
        <w:rPr>
          <w:rFonts w:ascii="Arial" w:hAnsi="Arial" w:cs="Arial"/>
          <w:sz w:val="20"/>
          <w:szCs w:val="20"/>
        </w:rPr>
        <w:br/>
      </w:r>
      <w:r w:rsidR="00AF6ECA">
        <w:rPr>
          <w:rFonts w:ascii="Arial" w:hAnsi="Arial" w:cs="Arial"/>
          <w:sz w:val="20"/>
          <w:szCs w:val="20"/>
        </w:rPr>
        <w:t>A</w:t>
      </w:r>
      <w:r w:rsidR="00AF6ECA" w:rsidRPr="0024614A">
        <w:rPr>
          <w:rFonts w:ascii="Arial" w:hAnsi="Arial" w:cs="Arial"/>
          <w:sz w:val="20"/>
          <w:szCs w:val="20"/>
        </w:rPr>
        <w:t xml:space="preserve">ccess and technical support </w:t>
      </w:r>
      <w:r w:rsidR="00AF6ECA">
        <w:rPr>
          <w:rFonts w:ascii="Arial" w:hAnsi="Arial" w:cs="Arial"/>
          <w:sz w:val="20"/>
          <w:szCs w:val="20"/>
        </w:rPr>
        <w:t xml:space="preserve">requests may be submitted </w:t>
      </w:r>
      <w:r w:rsidR="001E4D09">
        <w:rPr>
          <w:rFonts w:ascii="Arial" w:hAnsi="Arial" w:cs="Arial"/>
          <w:sz w:val="20"/>
          <w:szCs w:val="20"/>
        </w:rPr>
        <w:t xml:space="preserve">to </w:t>
      </w:r>
      <w:r w:rsidR="001E4D09" w:rsidRPr="0024614A">
        <w:rPr>
          <w:rFonts w:ascii="Arial" w:hAnsi="Arial" w:cs="Arial"/>
          <w:sz w:val="20"/>
          <w:szCs w:val="20"/>
        </w:rPr>
        <w:t>HR Systems Support Helpdesk</w:t>
      </w:r>
      <w:r w:rsidR="001E4D09">
        <w:rPr>
          <w:rFonts w:ascii="Arial" w:hAnsi="Arial" w:cs="Arial"/>
          <w:sz w:val="20"/>
          <w:szCs w:val="20"/>
        </w:rPr>
        <w:t xml:space="preserve"> </w:t>
      </w:r>
      <w:r w:rsidR="00AF6ECA">
        <w:rPr>
          <w:rFonts w:ascii="Arial" w:hAnsi="Arial" w:cs="Arial"/>
          <w:sz w:val="20"/>
          <w:szCs w:val="20"/>
        </w:rPr>
        <w:t xml:space="preserve">via </w:t>
      </w:r>
      <w:bookmarkStart w:id="0" w:name="_GoBack"/>
      <w:r w:rsidR="00E06C04">
        <w:fldChar w:fldCharType="begin"/>
      </w:r>
      <w:r w:rsidR="00E06C04">
        <w:instrText xml:space="preserve"> HYPERLINK "https://intrahr.od.nih.gov/wits/index.htm" </w:instrText>
      </w:r>
      <w:r w:rsidR="00E06C04">
        <w:fldChar w:fldCharType="separate"/>
      </w:r>
      <w:r w:rsidR="00AF6ECA" w:rsidRPr="003A0A2F">
        <w:rPr>
          <w:rStyle w:val="Hyperlink"/>
        </w:rPr>
        <w:t>https://intrahr.od.nih.gov/wits/index.htm</w:t>
      </w:r>
      <w:r w:rsidR="00E06C04">
        <w:rPr>
          <w:rStyle w:val="Hyperlink"/>
        </w:rPr>
        <w:fldChar w:fldCharType="end"/>
      </w:r>
      <w:bookmarkEnd w:id="0"/>
      <w:r w:rsidR="00AF6ECA" w:rsidRPr="0024614A">
        <w:rPr>
          <w:rFonts w:ascii="Arial" w:hAnsi="Arial" w:cs="Arial"/>
          <w:sz w:val="20"/>
          <w:szCs w:val="20"/>
        </w:rPr>
        <w:t>.</w:t>
      </w:r>
      <w:r w:rsidR="00AF6ECA">
        <w:rPr>
          <w:rFonts w:ascii="Arial" w:hAnsi="Arial" w:cs="Arial"/>
          <w:sz w:val="20"/>
          <w:szCs w:val="20"/>
        </w:rPr>
        <w:t xml:space="preserve"> </w:t>
      </w:r>
      <w:r w:rsidR="003B41BA">
        <w:rPr>
          <w:rFonts w:ascii="Arial" w:hAnsi="Arial" w:cs="Arial"/>
          <w:sz w:val="20"/>
          <w:szCs w:val="20"/>
        </w:rPr>
        <w:t xml:space="preserve">SMARTHR </w:t>
      </w:r>
      <w:r w:rsidR="00913712" w:rsidRPr="004C07D3">
        <w:rPr>
          <w:rFonts w:ascii="Arial" w:hAnsi="Arial" w:cs="Arial"/>
          <w:b/>
          <w:i/>
          <w:sz w:val="20"/>
          <w:szCs w:val="20"/>
        </w:rPr>
        <w:t>does not</w:t>
      </w:r>
      <w:r w:rsidR="00913712">
        <w:rPr>
          <w:rFonts w:ascii="Arial" w:hAnsi="Arial" w:cs="Arial"/>
          <w:sz w:val="20"/>
          <w:szCs w:val="20"/>
        </w:rPr>
        <w:t xml:space="preserve"> require any user </w:t>
      </w:r>
      <w:r w:rsidR="00AF6ECA">
        <w:rPr>
          <w:rFonts w:ascii="Arial" w:hAnsi="Arial" w:cs="Arial"/>
          <w:sz w:val="20"/>
          <w:szCs w:val="20"/>
        </w:rPr>
        <w:t>licens</w:t>
      </w:r>
      <w:r w:rsidR="00913712">
        <w:rPr>
          <w:rFonts w:ascii="Arial" w:hAnsi="Arial" w:cs="Arial"/>
          <w:sz w:val="20"/>
          <w:szCs w:val="20"/>
        </w:rPr>
        <w:t>es</w:t>
      </w:r>
      <w:r w:rsidR="003B41BA">
        <w:rPr>
          <w:rFonts w:ascii="Arial" w:hAnsi="Arial" w:cs="Arial"/>
          <w:sz w:val="20"/>
          <w:szCs w:val="20"/>
        </w:rPr>
        <w:t xml:space="preserve"> </w:t>
      </w:r>
      <w:r w:rsidR="00913712">
        <w:rPr>
          <w:rFonts w:ascii="Arial" w:hAnsi="Arial" w:cs="Arial"/>
          <w:sz w:val="20"/>
          <w:szCs w:val="20"/>
        </w:rPr>
        <w:t xml:space="preserve">and </w:t>
      </w:r>
      <w:r w:rsidR="00913712" w:rsidRPr="004C07D3">
        <w:rPr>
          <w:rFonts w:ascii="Arial" w:hAnsi="Arial" w:cs="Arial"/>
          <w:b/>
          <w:i/>
          <w:sz w:val="20"/>
          <w:szCs w:val="20"/>
        </w:rPr>
        <w:t>does not</w:t>
      </w:r>
      <w:r w:rsidR="00913712">
        <w:rPr>
          <w:rFonts w:ascii="Arial" w:hAnsi="Arial" w:cs="Arial"/>
          <w:sz w:val="20"/>
          <w:szCs w:val="20"/>
        </w:rPr>
        <w:t xml:space="preserve"> charge </w:t>
      </w:r>
      <w:r w:rsidR="003B41BA">
        <w:rPr>
          <w:rFonts w:ascii="Arial" w:hAnsi="Arial" w:cs="Arial"/>
          <w:sz w:val="20"/>
          <w:szCs w:val="20"/>
        </w:rPr>
        <w:t>your organization</w:t>
      </w:r>
      <w:r w:rsidR="004C07D3">
        <w:rPr>
          <w:rFonts w:ascii="Arial" w:hAnsi="Arial" w:cs="Arial"/>
          <w:sz w:val="20"/>
          <w:szCs w:val="20"/>
        </w:rPr>
        <w:t xml:space="preserve"> for access and support</w:t>
      </w:r>
      <w:r w:rsidR="00AF6ECA">
        <w:rPr>
          <w:rFonts w:ascii="Arial" w:hAnsi="Arial" w:cs="Arial"/>
          <w:sz w:val="20"/>
          <w:szCs w:val="20"/>
        </w:rPr>
        <w:t xml:space="preserve">. </w:t>
      </w:r>
      <w:r w:rsidR="004C07D3">
        <w:rPr>
          <w:rFonts w:ascii="Arial" w:hAnsi="Arial" w:cs="Arial"/>
          <w:sz w:val="20"/>
          <w:szCs w:val="20"/>
        </w:rPr>
        <w:t>The only requisite is a</w:t>
      </w:r>
      <w:r w:rsidR="00FC2063">
        <w:rPr>
          <w:rFonts w:ascii="Arial" w:hAnsi="Arial" w:cs="Arial"/>
          <w:sz w:val="20"/>
          <w:szCs w:val="20"/>
        </w:rPr>
        <w:t>uthorization by your Executive Officer (or Designee) prior to being granted access.</w:t>
      </w:r>
      <w:r w:rsidR="001E4D09">
        <w:rPr>
          <w:rFonts w:ascii="Arial" w:hAnsi="Arial" w:cs="Arial"/>
          <w:sz w:val="20"/>
          <w:szCs w:val="20"/>
        </w:rPr>
        <w:t xml:space="preserve"> </w:t>
      </w:r>
      <w:r w:rsidR="003B41BA" w:rsidRPr="00626020">
        <w:rPr>
          <w:rFonts w:ascii="Arial" w:hAnsi="Arial" w:cs="Arial"/>
          <w:sz w:val="20"/>
          <w:szCs w:val="20"/>
        </w:rPr>
        <w:t>To log into the SMART</w:t>
      </w:r>
      <w:r w:rsidR="003B41BA" w:rsidRPr="00AF6ECA">
        <w:rPr>
          <w:rFonts w:ascii="Arial" w:hAnsi="Arial" w:cs="Arial"/>
          <w:sz w:val="20"/>
          <w:szCs w:val="20"/>
        </w:rPr>
        <w:t xml:space="preserve">HR </w:t>
      </w:r>
      <w:r w:rsidR="003B41BA" w:rsidRPr="00626020">
        <w:rPr>
          <w:rFonts w:ascii="Arial" w:hAnsi="Arial" w:cs="Arial"/>
          <w:sz w:val="20"/>
          <w:szCs w:val="20"/>
        </w:rPr>
        <w:t xml:space="preserve">tool, go to </w:t>
      </w:r>
      <w:hyperlink r:id="rId14" w:history="1">
        <w:r w:rsidR="003B41BA">
          <w:rPr>
            <w:rStyle w:val="Hyperlink"/>
          </w:rPr>
          <w:t>https://smarthr.od.nih.gov</w:t>
        </w:r>
      </w:hyperlink>
      <w:r w:rsidR="003B41BA">
        <w:rPr>
          <w:rFonts w:ascii="Arial" w:hAnsi="Arial" w:cs="Arial"/>
          <w:sz w:val="20"/>
          <w:szCs w:val="20"/>
        </w:rPr>
        <w:t>.</w:t>
      </w:r>
    </w:p>
    <w:sectPr w:rsidR="00670582" w:rsidRPr="00802EF9" w:rsidSect="006201D7">
      <w:headerReference w:type="default" r:id="rId15"/>
      <w:footerReference w:type="default" r:id="rId16"/>
      <w:pgSz w:w="12240" w:h="15840"/>
      <w:pgMar w:top="1440" w:right="720" w:bottom="576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0F" w:rsidRDefault="00371D0F" w:rsidP="00334E6A">
      <w:pPr>
        <w:spacing w:after="0" w:line="240" w:lineRule="auto"/>
      </w:pPr>
      <w:r>
        <w:separator/>
      </w:r>
    </w:p>
  </w:endnote>
  <w:endnote w:type="continuationSeparator" w:id="0">
    <w:p w:rsidR="00371D0F" w:rsidRDefault="00371D0F" w:rsidP="0033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1F" w:rsidRDefault="00EE6B57" w:rsidP="0065482B">
    <w:pPr>
      <w:pStyle w:val="Footer"/>
      <w:spacing w:after="120"/>
    </w:pPr>
    <w:r>
      <w:rPr>
        <w:rFonts w:ascii="Arial" w:hAnsi="Arial" w:cs="Arial"/>
        <w:b/>
        <w:sz w:val="20"/>
        <w:szCs w:val="20"/>
      </w:rPr>
      <w:t>December</w:t>
    </w:r>
    <w:r w:rsidR="004F7676">
      <w:rPr>
        <w:rFonts w:ascii="Arial" w:hAnsi="Arial" w:cs="Arial"/>
        <w:b/>
        <w:sz w:val="20"/>
        <w:szCs w:val="20"/>
      </w:rPr>
      <w:t xml:space="preserve"> 2015</w:t>
    </w:r>
    <w:r w:rsidR="00913712">
      <w:rPr>
        <w:rFonts w:ascii="Arial" w:hAnsi="Arial" w:cs="Arial"/>
        <w:b/>
        <w:sz w:val="20"/>
        <w:szCs w:val="20"/>
      </w:rPr>
      <w:tab/>
      <w:t xml:space="preserve">                  About SMARTHR – IC </w:t>
    </w:r>
    <w:r>
      <w:rPr>
        <w:rFonts w:ascii="Arial" w:hAnsi="Arial" w:cs="Arial"/>
        <w:b/>
        <w:sz w:val="20"/>
        <w:szCs w:val="20"/>
      </w:rPr>
      <w:t>Audience</w:t>
    </w:r>
    <w:r w:rsidR="00A4611F">
      <w:t xml:space="preserve">  </w:t>
    </w:r>
    <w:r w:rsidR="00A4611F">
      <w:tab/>
    </w:r>
    <w:r w:rsidR="00A4611F">
      <w:tab/>
    </w:r>
    <w:sdt>
      <w:sdtPr>
        <w:id w:val="16675426"/>
        <w:docPartObj>
          <w:docPartGallery w:val="Page Numbers (Bottom of Page)"/>
          <w:docPartUnique/>
        </w:docPartObj>
      </w:sdtPr>
      <w:sdtEndPr/>
      <w:sdtContent>
        <w:r w:rsidR="00A4611F">
          <w:t xml:space="preserve">Page </w:t>
        </w:r>
        <w:r w:rsidR="002F33E6">
          <w:fldChar w:fldCharType="begin"/>
        </w:r>
        <w:r w:rsidR="002F33E6">
          <w:instrText xml:space="preserve"> PAGE   \* MERGEFORMAT </w:instrText>
        </w:r>
        <w:r w:rsidR="002F33E6">
          <w:fldChar w:fldCharType="separate"/>
        </w:r>
        <w:r w:rsidR="00E06C04">
          <w:rPr>
            <w:noProof/>
          </w:rPr>
          <w:t>1</w:t>
        </w:r>
        <w:r w:rsidR="002F33E6">
          <w:rPr>
            <w:noProof/>
          </w:rPr>
          <w:fldChar w:fldCharType="end"/>
        </w:r>
      </w:sdtContent>
    </w:sdt>
  </w:p>
  <w:p w:rsidR="00A4611F" w:rsidRPr="00B14E75" w:rsidRDefault="00EE6B57" w:rsidP="00EE6B57">
    <w:pPr>
      <w:pStyle w:val="Footer"/>
      <w:tabs>
        <w:tab w:val="left" w:pos="621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0F" w:rsidRDefault="00371D0F" w:rsidP="00334E6A">
      <w:pPr>
        <w:spacing w:after="0" w:line="240" w:lineRule="auto"/>
      </w:pPr>
      <w:r>
        <w:separator/>
      </w:r>
    </w:p>
  </w:footnote>
  <w:footnote w:type="continuationSeparator" w:id="0">
    <w:p w:rsidR="00371D0F" w:rsidRDefault="00371D0F" w:rsidP="0033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F8" w:rsidRPr="005338F8" w:rsidRDefault="00CC37FC" w:rsidP="005338F8">
    <w:pPr>
      <w:pStyle w:val="Header"/>
      <w:spacing w:after="0"/>
      <w:rPr>
        <w:sz w:val="20"/>
      </w:rPr>
    </w:pPr>
    <w:r w:rsidRPr="00CC37FC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5591175</wp:posOffset>
              </wp:positionH>
              <wp:positionV relativeFrom="paragraph">
                <wp:posOffset>11430</wp:posOffset>
              </wp:positionV>
              <wp:extent cx="1619250" cy="428625"/>
              <wp:effectExtent l="0" t="0" r="1905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7FC" w:rsidRDefault="00CC37FC" w:rsidP="00CC37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54C5AB" wp14:editId="765CA0E1">
                                <wp:extent cx="1171429" cy="285714"/>
                                <wp:effectExtent l="0" t="0" r="0" b="635"/>
                                <wp:docPr id="1" name="Picture 1" descr="SMART HR" title="SMART H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429" cy="2857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0.25pt;margin-top:.9pt;width:127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" strokecolor="white [3212]">
              <v:textbox>
                <w:txbxContent>
                  <w:p w:rsidR="00CC37FC" w:rsidRDefault="00CC37FC" w:rsidP="00CC37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54C5AB" wp14:editId="765CA0E1">
                          <wp:extent cx="1171429" cy="285714"/>
                          <wp:effectExtent l="0" t="0" r="0" b="635"/>
                          <wp:docPr id="1" name="Picture 1" descr="SMART HR" title="SMART H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429" cy="2857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3AEC" w:rsidRPr="006201D7">
      <w:rPr>
        <w:noProof/>
        <w:sz w:val="20"/>
      </w:rPr>
      <w:drawing>
        <wp:inline distT="0" distB="0" distL="0" distR="0" wp14:anchorId="5EC57767" wp14:editId="5882A11A">
          <wp:extent cx="2209800" cy="341196"/>
          <wp:effectExtent l="0" t="0" r="0" b="1905"/>
          <wp:docPr id="3" name="Picture 3" descr="StayInterviewGuidelines" title="NIH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_Master_Logo_2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81" cy="34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11F" w:rsidRPr="006201D7">
      <w:rPr>
        <w:sz w:val="20"/>
      </w:rPr>
      <w:t xml:space="preserve">                                                                                                                                           </w:t>
    </w:r>
    <w:r w:rsidR="005338F8">
      <w:rPr>
        <w:sz w:val="20"/>
      </w:rPr>
      <w:br/>
    </w:r>
  </w:p>
  <w:p w:rsidR="00A4611F" w:rsidRPr="006648C9" w:rsidRDefault="006648C9" w:rsidP="006648C9">
    <w:pPr>
      <w:pStyle w:val="Header"/>
      <w:spacing w:after="120"/>
      <w:jc w:val="center"/>
      <w:rPr>
        <w:color w:val="365F91" w:themeColor="accent1" w:themeShade="BF"/>
        <w:sz w:val="28"/>
        <w:szCs w:val="34"/>
      </w:rPr>
    </w:pPr>
    <w:r w:rsidRPr="006648C9">
      <w:rPr>
        <w:rFonts w:ascii="Arial" w:hAnsi="Arial" w:cs="Arial"/>
        <w:b/>
        <w:color w:val="365F91" w:themeColor="accent1" w:themeShade="BF"/>
        <w:sz w:val="28"/>
        <w:szCs w:val="34"/>
      </w:rPr>
      <w:t>Self-Monitoring Analytics Reporting Tool for Human Resources (SMARTHR)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19"/>
      </v:shape>
    </w:pict>
  </w:numPicBullet>
  <w:abstractNum w:abstractNumId="0" w15:restartNumberingAfterBreak="0">
    <w:nsid w:val="14F53550"/>
    <w:multiLevelType w:val="hybridMultilevel"/>
    <w:tmpl w:val="F93E4A12"/>
    <w:lvl w:ilvl="0" w:tplc="DBF4B9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876"/>
    <w:multiLevelType w:val="hybridMultilevel"/>
    <w:tmpl w:val="AECA0A02"/>
    <w:lvl w:ilvl="0" w:tplc="654C9A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A1B"/>
    <w:multiLevelType w:val="hybridMultilevel"/>
    <w:tmpl w:val="6DC2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538"/>
    <w:multiLevelType w:val="hybridMultilevel"/>
    <w:tmpl w:val="1C38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723E"/>
    <w:multiLevelType w:val="hybridMultilevel"/>
    <w:tmpl w:val="2C8A3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D42EC"/>
    <w:multiLevelType w:val="hybridMultilevel"/>
    <w:tmpl w:val="120499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84C"/>
    <w:multiLevelType w:val="hybridMultilevel"/>
    <w:tmpl w:val="1340DA3E"/>
    <w:lvl w:ilvl="0" w:tplc="1338A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39FC"/>
    <w:multiLevelType w:val="hybridMultilevel"/>
    <w:tmpl w:val="512091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59E6"/>
    <w:multiLevelType w:val="hybridMultilevel"/>
    <w:tmpl w:val="0ACA610E"/>
    <w:lvl w:ilvl="0" w:tplc="DBF4B9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F7DE97CA">
      <w:start w:val="1"/>
      <w:numFmt w:val="upperLetter"/>
      <w:lvlText w:val="%2."/>
      <w:lvlJc w:val="left"/>
      <w:pPr>
        <w:ind w:left="1080" w:hanging="360"/>
      </w:pPr>
      <w:rPr>
        <w:rFonts w:ascii="Arial" w:eastAsia="Calibri" w:hAnsi="Arial" w:cs="Arial"/>
        <w:b/>
      </w:rPr>
    </w:lvl>
    <w:lvl w:ilvl="2" w:tplc="5F92D3F8">
      <w:start w:val="1"/>
      <w:numFmt w:val="upperRoman"/>
      <w:lvlText w:val="%3."/>
      <w:lvlJc w:val="right"/>
      <w:pPr>
        <w:ind w:left="1800" w:hanging="180"/>
      </w:pPr>
      <w:rPr>
        <w:b w:val="0"/>
        <w:i w:val="0"/>
      </w:r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E1A4D"/>
    <w:multiLevelType w:val="hybridMultilevel"/>
    <w:tmpl w:val="82E4C3BA"/>
    <w:lvl w:ilvl="0" w:tplc="5058B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33F9"/>
    <w:multiLevelType w:val="hybridMultilevel"/>
    <w:tmpl w:val="104A49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6A"/>
    <w:rsid w:val="000018A4"/>
    <w:rsid w:val="0000243B"/>
    <w:rsid w:val="000057FF"/>
    <w:rsid w:val="000065AC"/>
    <w:rsid w:val="000101CA"/>
    <w:rsid w:val="000102BE"/>
    <w:rsid w:val="00062429"/>
    <w:rsid w:val="00077C03"/>
    <w:rsid w:val="00084318"/>
    <w:rsid w:val="00084801"/>
    <w:rsid w:val="00085F27"/>
    <w:rsid w:val="0009224A"/>
    <w:rsid w:val="000A0A3F"/>
    <w:rsid w:val="000B44CA"/>
    <w:rsid w:val="000B4DD2"/>
    <w:rsid w:val="000C520F"/>
    <w:rsid w:val="000E3AC6"/>
    <w:rsid w:val="000F3F70"/>
    <w:rsid w:val="001024DF"/>
    <w:rsid w:val="00110D93"/>
    <w:rsid w:val="00111DC1"/>
    <w:rsid w:val="001120FE"/>
    <w:rsid w:val="00116686"/>
    <w:rsid w:val="00122D76"/>
    <w:rsid w:val="00123A27"/>
    <w:rsid w:val="00125F4E"/>
    <w:rsid w:val="00133D56"/>
    <w:rsid w:val="0013517D"/>
    <w:rsid w:val="001679D3"/>
    <w:rsid w:val="0017445B"/>
    <w:rsid w:val="00184F6F"/>
    <w:rsid w:val="00186163"/>
    <w:rsid w:val="001938BC"/>
    <w:rsid w:val="001A5934"/>
    <w:rsid w:val="001B0A7C"/>
    <w:rsid w:val="001B1305"/>
    <w:rsid w:val="001B4DED"/>
    <w:rsid w:val="001C3D46"/>
    <w:rsid w:val="001C5694"/>
    <w:rsid w:val="001C70D9"/>
    <w:rsid w:val="001D064B"/>
    <w:rsid w:val="001D367F"/>
    <w:rsid w:val="001E4D09"/>
    <w:rsid w:val="001F411E"/>
    <w:rsid w:val="001F7C0F"/>
    <w:rsid w:val="0020360D"/>
    <w:rsid w:val="00204019"/>
    <w:rsid w:val="00207720"/>
    <w:rsid w:val="00210CFC"/>
    <w:rsid w:val="00216433"/>
    <w:rsid w:val="00216910"/>
    <w:rsid w:val="0022258C"/>
    <w:rsid w:val="0024614A"/>
    <w:rsid w:val="002475BF"/>
    <w:rsid w:val="002701F1"/>
    <w:rsid w:val="00274A84"/>
    <w:rsid w:val="00274FEF"/>
    <w:rsid w:val="00275251"/>
    <w:rsid w:val="00293951"/>
    <w:rsid w:val="00295303"/>
    <w:rsid w:val="002A0BA7"/>
    <w:rsid w:val="002B51F3"/>
    <w:rsid w:val="002B576F"/>
    <w:rsid w:val="002C6AEB"/>
    <w:rsid w:val="002C7676"/>
    <w:rsid w:val="002E0A3C"/>
    <w:rsid w:val="002F33E6"/>
    <w:rsid w:val="003026E4"/>
    <w:rsid w:val="0031682B"/>
    <w:rsid w:val="0032430E"/>
    <w:rsid w:val="00330A05"/>
    <w:rsid w:val="00334E6A"/>
    <w:rsid w:val="00337E9B"/>
    <w:rsid w:val="00357F35"/>
    <w:rsid w:val="00371D0F"/>
    <w:rsid w:val="00372305"/>
    <w:rsid w:val="00372A28"/>
    <w:rsid w:val="003749A7"/>
    <w:rsid w:val="00374A67"/>
    <w:rsid w:val="00386D64"/>
    <w:rsid w:val="00390F3A"/>
    <w:rsid w:val="0039562D"/>
    <w:rsid w:val="003A0A2F"/>
    <w:rsid w:val="003B41BA"/>
    <w:rsid w:val="003B482F"/>
    <w:rsid w:val="003B4F1A"/>
    <w:rsid w:val="003C7247"/>
    <w:rsid w:val="003E4687"/>
    <w:rsid w:val="003E4C31"/>
    <w:rsid w:val="003F1BA8"/>
    <w:rsid w:val="003F6416"/>
    <w:rsid w:val="0040320D"/>
    <w:rsid w:val="00406A5B"/>
    <w:rsid w:val="004113AD"/>
    <w:rsid w:val="004210BB"/>
    <w:rsid w:val="00423574"/>
    <w:rsid w:val="00425C32"/>
    <w:rsid w:val="0043483A"/>
    <w:rsid w:val="00454F3E"/>
    <w:rsid w:val="0045567A"/>
    <w:rsid w:val="00457E81"/>
    <w:rsid w:val="00466DB6"/>
    <w:rsid w:val="004815EE"/>
    <w:rsid w:val="004837FC"/>
    <w:rsid w:val="00484931"/>
    <w:rsid w:val="00485FE5"/>
    <w:rsid w:val="0048719B"/>
    <w:rsid w:val="00494879"/>
    <w:rsid w:val="004A0E62"/>
    <w:rsid w:val="004A61CC"/>
    <w:rsid w:val="004A7828"/>
    <w:rsid w:val="004B7794"/>
    <w:rsid w:val="004C07D3"/>
    <w:rsid w:val="004C1053"/>
    <w:rsid w:val="004C75EF"/>
    <w:rsid w:val="004D0FC2"/>
    <w:rsid w:val="004D17B8"/>
    <w:rsid w:val="004D2042"/>
    <w:rsid w:val="004E05DD"/>
    <w:rsid w:val="004E431F"/>
    <w:rsid w:val="004E5AC6"/>
    <w:rsid w:val="004F165E"/>
    <w:rsid w:val="004F7676"/>
    <w:rsid w:val="00501BE6"/>
    <w:rsid w:val="0052015D"/>
    <w:rsid w:val="0052132E"/>
    <w:rsid w:val="005279D2"/>
    <w:rsid w:val="005338F8"/>
    <w:rsid w:val="00537A43"/>
    <w:rsid w:val="005464D3"/>
    <w:rsid w:val="00557C3B"/>
    <w:rsid w:val="00564C3C"/>
    <w:rsid w:val="00571242"/>
    <w:rsid w:val="00577322"/>
    <w:rsid w:val="0058195F"/>
    <w:rsid w:val="00585E2F"/>
    <w:rsid w:val="00590C51"/>
    <w:rsid w:val="00596A17"/>
    <w:rsid w:val="00597A0D"/>
    <w:rsid w:val="005A76C1"/>
    <w:rsid w:val="005B0926"/>
    <w:rsid w:val="005D05C1"/>
    <w:rsid w:val="005D1211"/>
    <w:rsid w:val="005D475F"/>
    <w:rsid w:val="006045DD"/>
    <w:rsid w:val="006201D7"/>
    <w:rsid w:val="00620B92"/>
    <w:rsid w:val="00624F18"/>
    <w:rsid w:val="00626020"/>
    <w:rsid w:val="00626DB7"/>
    <w:rsid w:val="0065187B"/>
    <w:rsid w:val="0065482B"/>
    <w:rsid w:val="00654B74"/>
    <w:rsid w:val="00663953"/>
    <w:rsid w:val="006639DA"/>
    <w:rsid w:val="006648C9"/>
    <w:rsid w:val="00670582"/>
    <w:rsid w:val="00670D30"/>
    <w:rsid w:val="00680268"/>
    <w:rsid w:val="006847DF"/>
    <w:rsid w:val="00697A8E"/>
    <w:rsid w:val="006B700E"/>
    <w:rsid w:val="006C5501"/>
    <w:rsid w:val="006D2F45"/>
    <w:rsid w:val="006D5233"/>
    <w:rsid w:val="006F4A2C"/>
    <w:rsid w:val="00711E50"/>
    <w:rsid w:val="00716AE7"/>
    <w:rsid w:val="00730ED2"/>
    <w:rsid w:val="00742695"/>
    <w:rsid w:val="007508AE"/>
    <w:rsid w:val="00753B53"/>
    <w:rsid w:val="00763737"/>
    <w:rsid w:val="007732F4"/>
    <w:rsid w:val="00775940"/>
    <w:rsid w:val="00775A9A"/>
    <w:rsid w:val="0078300B"/>
    <w:rsid w:val="00783CCD"/>
    <w:rsid w:val="00785501"/>
    <w:rsid w:val="007902E6"/>
    <w:rsid w:val="00791083"/>
    <w:rsid w:val="00794603"/>
    <w:rsid w:val="007A4E27"/>
    <w:rsid w:val="007D46F3"/>
    <w:rsid w:val="007F56DC"/>
    <w:rsid w:val="007F7217"/>
    <w:rsid w:val="007F750F"/>
    <w:rsid w:val="00802EF9"/>
    <w:rsid w:val="00822C37"/>
    <w:rsid w:val="00823737"/>
    <w:rsid w:val="00823D71"/>
    <w:rsid w:val="008244C9"/>
    <w:rsid w:val="00831E82"/>
    <w:rsid w:val="0084058F"/>
    <w:rsid w:val="00841021"/>
    <w:rsid w:val="008606D0"/>
    <w:rsid w:val="00861985"/>
    <w:rsid w:val="0087044D"/>
    <w:rsid w:val="00876151"/>
    <w:rsid w:val="008824EF"/>
    <w:rsid w:val="00893708"/>
    <w:rsid w:val="008A40C0"/>
    <w:rsid w:val="008B13B4"/>
    <w:rsid w:val="008C4E4F"/>
    <w:rsid w:val="008D0731"/>
    <w:rsid w:val="008F0C13"/>
    <w:rsid w:val="008F17BC"/>
    <w:rsid w:val="008F1A68"/>
    <w:rsid w:val="008F2528"/>
    <w:rsid w:val="00902CC0"/>
    <w:rsid w:val="009100D5"/>
    <w:rsid w:val="00913712"/>
    <w:rsid w:val="0093318E"/>
    <w:rsid w:val="00944A90"/>
    <w:rsid w:val="00971EAD"/>
    <w:rsid w:val="00981C46"/>
    <w:rsid w:val="0098480D"/>
    <w:rsid w:val="009879C3"/>
    <w:rsid w:val="009944A5"/>
    <w:rsid w:val="009970B7"/>
    <w:rsid w:val="00997B6A"/>
    <w:rsid w:val="009A1E82"/>
    <w:rsid w:val="009B77D1"/>
    <w:rsid w:val="009C5DA8"/>
    <w:rsid w:val="009D17B3"/>
    <w:rsid w:val="009D3821"/>
    <w:rsid w:val="009D4607"/>
    <w:rsid w:val="009F65AD"/>
    <w:rsid w:val="00A0775F"/>
    <w:rsid w:val="00A30E78"/>
    <w:rsid w:val="00A36B2F"/>
    <w:rsid w:val="00A443F3"/>
    <w:rsid w:val="00A4501A"/>
    <w:rsid w:val="00A4611F"/>
    <w:rsid w:val="00A52351"/>
    <w:rsid w:val="00A52FD6"/>
    <w:rsid w:val="00A6234C"/>
    <w:rsid w:val="00A679DD"/>
    <w:rsid w:val="00A84363"/>
    <w:rsid w:val="00A92BCE"/>
    <w:rsid w:val="00A95E35"/>
    <w:rsid w:val="00AA44AF"/>
    <w:rsid w:val="00AA4A40"/>
    <w:rsid w:val="00AA5A63"/>
    <w:rsid w:val="00AD5861"/>
    <w:rsid w:val="00AE1ECB"/>
    <w:rsid w:val="00AE7541"/>
    <w:rsid w:val="00AF1786"/>
    <w:rsid w:val="00AF6ECA"/>
    <w:rsid w:val="00B011DD"/>
    <w:rsid w:val="00B0771A"/>
    <w:rsid w:val="00B12A49"/>
    <w:rsid w:val="00B14E75"/>
    <w:rsid w:val="00B23F84"/>
    <w:rsid w:val="00B31385"/>
    <w:rsid w:val="00B35B25"/>
    <w:rsid w:val="00B46742"/>
    <w:rsid w:val="00B57D02"/>
    <w:rsid w:val="00B61CFC"/>
    <w:rsid w:val="00B7707F"/>
    <w:rsid w:val="00B7725E"/>
    <w:rsid w:val="00B81248"/>
    <w:rsid w:val="00B81469"/>
    <w:rsid w:val="00B87F89"/>
    <w:rsid w:val="00BB6C4C"/>
    <w:rsid w:val="00BC219C"/>
    <w:rsid w:val="00BD3ECA"/>
    <w:rsid w:val="00BD5F94"/>
    <w:rsid w:val="00BD5FFE"/>
    <w:rsid w:val="00BE3522"/>
    <w:rsid w:val="00BF09B9"/>
    <w:rsid w:val="00BF5965"/>
    <w:rsid w:val="00C0250A"/>
    <w:rsid w:val="00C02C32"/>
    <w:rsid w:val="00C03184"/>
    <w:rsid w:val="00C03F11"/>
    <w:rsid w:val="00C108E0"/>
    <w:rsid w:val="00C10B9B"/>
    <w:rsid w:val="00C21816"/>
    <w:rsid w:val="00C23021"/>
    <w:rsid w:val="00C40D37"/>
    <w:rsid w:val="00C435DB"/>
    <w:rsid w:val="00C47B64"/>
    <w:rsid w:val="00C663CB"/>
    <w:rsid w:val="00C72299"/>
    <w:rsid w:val="00C81086"/>
    <w:rsid w:val="00C910E5"/>
    <w:rsid w:val="00C9250D"/>
    <w:rsid w:val="00CA2D59"/>
    <w:rsid w:val="00CA4123"/>
    <w:rsid w:val="00CA6B61"/>
    <w:rsid w:val="00CB0334"/>
    <w:rsid w:val="00CC37FC"/>
    <w:rsid w:val="00CC46BD"/>
    <w:rsid w:val="00CC7C53"/>
    <w:rsid w:val="00CD521E"/>
    <w:rsid w:val="00CE5A7A"/>
    <w:rsid w:val="00CE7BA5"/>
    <w:rsid w:val="00CF4225"/>
    <w:rsid w:val="00CF5968"/>
    <w:rsid w:val="00D061D7"/>
    <w:rsid w:val="00D066E0"/>
    <w:rsid w:val="00D100DE"/>
    <w:rsid w:val="00D111C7"/>
    <w:rsid w:val="00D37CFB"/>
    <w:rsid w:val="00D41595"/>
    <w:rsid w:val="00D47B2C"/>
    <w:rsid w:val="00D548BA"/>
    <w:rsid w:val="00D57C7E"/>
    <w:rsid w:val="00D641F4"/>
    <w:rsid w:val="00D7177B"/>
    <w:rsid w:val="00D9462A"/>
    <w:rsid w:val="00DA1029"/>
    <w:rsid w:val="00DB00E7"/>
    <w:rsid w:val="00DC2E8E"/>
    <w:rsid w:val="00DD6F13"/>
    <w:rsid w:val="00DE2CB6"/>
    <w:rsid w:val="00DE2EA5"/>
    <w:rsid w:val="00DE43E4"/>
    <w:rsid w:val="00DE7116"/>
    <w:rsid w:val="00DF1F53"/>
    <w:rsid w:val="00DF3AEC"/>
    <w:rsid w:val="00E05FEF"/>
    <w:rsid w:val="00E06C04"/>
    <w:rsid w:val="00E14031"/>
    <w:rsid w:val="00E21786"/>
    <w:rsid w:val="00E44969"/>
    <w:rsid w:val="00E57677"/>
    <w:rsid w:val="00E61160"/>
    <w:rsid w:val="00E6161D"/>
    <w:rsid w:val="00E66999"/>
    <w:rsid w:val="00E678C5"/>
    <w:rsid w:val="00E81D7A"/>
    <w:rsid w:val="00E850FA"/>
    <w:rsid w:val="00E85837"/>
    <w:rsid w:val="00EA562B"/>
    <w:rsid w:val="00EC538E"/>
    <w:rsid w:val="00EC5E24"/>
    <w:rsid w:val="00EC6E58"/>
    <w:rsid w:val="00EC7BE8"/>
    <w:rsid w:val="00ED5098"/>
    <w:rsid w:val="00ED6527"/>
    <w:rsid w:val="00EE6B57"/>
    <w:rsid w:val="00EF2D9E"/>
    <w:rsid w:val="00F1201D"/>
    <w:rsid w:val="00F14405"/>
    <w:rsid w:val="00F410A7"/>
    <w:rsid w:val="00F42D56"/>
    <w:rsid w:val="00F47C1F"/>
    <w:rsid w:val="00F47E01"/>
    <w:rsid w:val="00F641DA"/>
    <w:rsid w:val="00F7067B"/>
    <w:rsid w:val="00F72EFE"/>
    <w:rsid w:val="00F859EC"/>
    <w:rsid w:val="00F94331"/>
    <w:rsid w:val="00FA23B0"/>
    <w:rsid w:val="00FA2CA7"/>
    <w:rsid w:val="00FC2063"/>
    <w:rsid w:val="00FC34C8"/>
    <w:rsid w:val="00FC6802"/>
    <w:rsid w:val="00FD0C81"/>
    <w:rsid w:val="00F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093D5-DCBB-412C-99F5-5C3427E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6A"/>
  </w:style>
  <w:style w:type="paragraph" w:styleId="Footer">
    <w:name w:val="footer"/>
    <w:basedOn w:val="Normal"/>
    <w:link w:val="FooterChar"/>
    <w:uiPriority w:val="99"/>
    <w:unhideWhenUsed/>
    <w:rsid w:val="0033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6A"/>
  </w:style>
  <w:style w:type="character" w:styleId="Hyperlink">
    <w:name w:val="Hyperlink"/>
    <w:basedOn w:val="DefaultParagraphFont"/>
    <w:uiPriority w:val="99"/>
    <w:unhideWhenUsed/>
    <w:rsid w:val="00C10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E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6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6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7E9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B5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r.od.ni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About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SMARTHR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Modules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Overview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01DA-286E-42BB-A98D-9066F885A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015C5-AA0D-4123-820C-94FBC8C7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49230-2C6C-47A7-B8CB-DBF8E617679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bb792c8c-f037-4355-92a9-93f962b4d7ab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2d2fdd-8dd3-4c40-8bc0-5ab6a04aa8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A7F70E-A912-4B20-86C4-7D63B3B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SMARTHR Modules Overview</vt:lpstr>
    </vt:vector>
  </TitlesOfParts>
  <Company>NIH/OD</Company>
  <LinksUpToDate>false</LinksUpToDate>
  <CharactersWithSpaces>2039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https://ohr.od.nih.gov/kb/dd/Home.aspx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SMARTHR Modules Overview</dc:title>
  <dc:subject>About SMARTHR Modules Overview</dc:subject>
  <dc:creator>NIH/OD</dc:creator>
  <cp:keywords>About, SMARTHR, Modules, Overview</cp:keywords>
  <cp:lastModifiedBy>Fathi, Jasper (NIH/OD) [E]</cp:lastModifiedBy>
  <cp:revision>2</cp:revision>
  <cp:lastPrinted>2012-03-22T19:31:00Z</cp:lastPrinted>
  <dcterms:created xsi:type="dcterms:W3CDTF">2016-02-24T19:11:00Z</dcterms:created>
  <dcterms:modified xsi:type="dcterms:W3CDTF">2016-02-24T19:11:00Z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