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933E" w14:textId="486C6803" w:rsidR="00F735AE" w:rsidRPr="00F735AE" w:rsidRDefault="00F735AE" w:rsidP="00F735AE">
      <w:pPr>
        <w:pStyle w:val="NoSpacing"/>
        <w:jc w:val="right"/>
        <w:rPr>
          <w:rFonts w:asciiTheme="majorHAnsi" w:hAnsiTheme="majorHAnsi"/>
          <w:b w:val="0"/>
          <w:bCs/>
          <w:sz w:val="50"/>
          <w:szCs w:val="50"/>
        </w:rPr>
      </w:pPr>
      <w:r w:rsidRPr="00F735AE">
        <w:rPr>
          <w:rFonts w:asciiTheme="majorHAnsi" w:hAnsiTheme="majorHAnsi"/>
          <w:b w:val="0"/>
          <w:bCs/>
          <w:sz w:val="50"/>
          <w:szCs w:val="50"/>
        </w:rPr>
        <w:t xml:space="preserve">TIPS FOR MANAGING A VIRTUAL TEAM </w:t>
      </w:r>
    </w:p>
    <w:p w14:paraId="5D3527D9" w14:textId="77777777" w:rsidR="00F735AE" w:rsidRDefault="00F735AE" w:rsidP="00F735AE">
      <w:pPr>
        <w:spacing w:before="48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Create a Virtual Environment</w:t>
      </w:r>
    </w:p>
    <w:p w14:paraId="3E58636C" w14:textId="77777777" w:rsidR="00F735AE" w:rsidRDefault="00F735AE" w:rsidP="00F735AE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Lead </w:t>
      </w: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Example – Show flexibility by teleworking.</w:t>
      </w:r>
    </w:p>
    <w:p w14:paraId="5FEAF129" w14:textId="77777777" w:rsidR="00F735AE" w:rsidRDefault="00F735AE" w:rsidP="00F735AE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>Practice - Designate one team meeting a month as a virtual meeting.</w:t>
      </w:r>
    </w:p>
    <w:p w14:paraId="5332A44F" w14:textId="77777777" w:rsidR="00F735AE" w:rsidRDefault="00F735AE" w:rsidP="00F735AE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Consider Virtual Technology – Office Communicator and teleconferencing can simplify business communications between ALL team members and customers. </w:t>
      </w:r>
    </w:p>
    <w:p w14:paraId="58D6528C" w14:textId="77777777" w:rsidR="00F735AE" w:rsidRDefault="00F735AE" w:rsidP="00F735AE">
      <w:pPr>
        <w:pStyle w:val="ListParagraph"/>
        <w:numPr>
          <w:ilvl w:val="0"/>
          <w:numId w:val="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Team Unity – Include teleworkers during team building activities on their telework day by using virtual technology.  </w:t>
      </w:r>
    </w:p>
    <w:p w14:paraId="3129BB9F" w14:textId="77777777" w:rsidR="00F735AE" w:rsidRDefault="00F735AE" w:rsidP="00F735AE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szCs w:val="24"/>
        </w:rPr>
        <w:t>Communications</w:t>
      </w:r>
      <w:r>
        <w:t xml:space="preserve"> – Continue to stay connected and continue relationship building.</w:t>
      </w:r>
      <w:r>
        <w:rPr>
          <w:rFonts w:cs="Arial"/>
          <w:sz w:val="20"/>
          <w:szCs w:val="20"/>
        </w:rPr>
        <w:t xml:space="preserve"> </w:t>
      </w:r>
    </w:p>
    <w:p w14:paraId="7A931B5C" w14:textId="77777777" w:rsidR="00F735AE" w:rsidRDefault="00F735AE" w:rsidP="00F735AE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Create a High-Performance Team</w:t>
      </w:r>
    </w:p>
    <w:p w14:paraId="6C4A36AE" w14:textId="77777777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 xml:space="preserve">Create a Vision - Establish clear objectives for the entire team that communicate the business necessity and benefits of working virtually. </w:t>
      </w:r>
    </w:p>
    <w:p w14:paraId="7620934A" w14:textId="705B71F4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>Develop Team Norms - Create an open dialogue with team members to define teamwork processes, set performance standards, and establish expectations for customers and key stakeholders.</w:t>
      </w:r>
    </w:p>
    <w:p w14:paraId="5ABF753E" w14:textId="77777777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>Be Results Driven – Review employee outputs to measure productivity based upo</w:t>
      </w:r>
      <w:bookmarkStart w:id="0" w:name="_GoBack"/>
      <w:bookmarkEnd w:id="0"/>
      <w:r>
        <w:rPr>
          <w:lang w:bidi="en-US"/>
        </w:rPr>
        <w:t>n predetermined goals.</w:t>
      </w:r>
    </w:p>
    <w:p w14:paraId="7E01B2FF" w14:textId="7F2F8B68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 xml:space="preserve">Be Consistent and Establish Expectations Early - Don’t let employees say, “I can’t do…. because I’m teleworking.” Telework is not an excuse.  Treat all employees equally!  </w:t>
      </w:r>
    </w:p>
    <w:p w14:paraId="223CDAEC" w14:textId="77777777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 xml:space="preserve">Build Trust – Use performance-based metrics, discuss best practices with the whole team, and address problems early. </w:t>
      </w:r>
    </w:p>
    <w:p w14:paraId="13A753FF" w14:textId="77777777" w:rsidR="00F735AE" w:rsidRDefault="00F735AE" w:rsidP="00F735AE">
      <w:pPr>
        <w:pStyle w:val="ListParagraph"/>
        <w:numPr>
          <w:ilvl w:val="0"/>
          <w:numId w:val="5"/>
        </w:numPr>
        <w:spacing w:after="120"/>
        <w:contextualSpacing w:val="0"/>
        <w:rPr>
          <w:lang w:bidi="en-US"/>
        </w:rPr>
      </w:pPr>
      <w:r>
        <w:rPr>
          <w:lang w:bidi="en-US"/>
        </w:rPr>
        <w:t>Emergency Preparedness – Communicate employee expectations when Unscheduled Telework/Unscheduled Leave is announced by OPM or NIH to ensure the office is prepared for all types of emergencies or non-emergencies.</w:t>
      </w:r>
    </w:p>
    <w:p w14:paraId="3E20E25D" w14:textId="77777777" w:rsidR="00F735AE" w:rsidRPr="009B1B4E" w:rsidRDefault="00F735AE" w:rsidP="00F735AE">
      <w:pPr>
        <w:pStyle w:val="Footer"/>
        <w:spacing w:before="240" w:after="120"/>
        <w:rPr>
          <w:b/>
          <w:bCs/>
          <w:color w:val="20558A" w:themeColor="accent1"/>
          <w:sz w:val="28"/>
          <w:szCs w:val="28"/>
        </w:rPr>
      </w:pPr>
      <w:r w:rsidRPr="009B1B4E">
        <w:rPr>
          <w:b/>
          <w:bCs/>
          <w:color w:val="20558A" w:themeColor="accent1"/>
          <w:sz w:val="28"/>
          <w:szCs w:val="28"/>
        </w:rPr>
        <w:t xml:space="preserve">For More Information: </w:t>
      </w:r>
    </w:p>
    <w:p w14:paraId="0E98D5B1" w14:textId="77777777" w:rsidR="00F735AE" w:rsidRPr="009B1B4E" w:rsidRDefault="00F735AE" w:rsidP="00F735AE">
      <w:pPr>
        <w:pStyle w:val="Footer"/>
        <w:spacing w:after="120"/>
        <w:rPr>
          <w:szCs w:val="24"/>
          <w:lang w:bidi="en-US"/>
        </w:rPr>
      </w:pPr>
      <w:r w:rsidRPr="009B1B4E">
        <w:rPr>
          <w:szCs w:val="24"/>
          <w:lang w:bidi="en-US"/>
        </w:rPr>
        <w:t>NIH Workplace Flexibilities Program</w:t>
      </w:r>
    </w:p>
    <w:p w14:paraId="184A9ADB" w14:textId="77777777" w:rsidR="00F735AE" w:rsidRDefault="004431D7" w:rsidP="00F735AE">
      <w:pPr>
        <w:pStyle w:val="Footer"/>
        <w:spacing w:after="120"/>
        <w:rPr>
          <w:color w:val="0C8DCE" w:themeColor="accent4" w:themeShade="80"/>
          <w:szCs w:val="24"/>
        </w:rPr>
      </w:pPr>
      <w:hyperlink r:id="rId10" w:history="1">
        <w:r w:rsidR="00F735AE" w:rsidRPr="009B1B4E">
          <w:rPr>
            <w:rStyle w:val="Hyperlink"/>
            <w:color w:val="0C8DCE" w:themeColor="accent4" w:themeShade="80"/>
            <w:szCs w:val="24"/>
            <w:lang w:bidi="en-US"/>
          </w:rPr>
          <w:t>NIHtelework@mail.nih.gov</w:t>
        </w:r>
      </w:hyperlink>
      <w:r w:rsidR="00F735AE">
        <w:rPr>
          <w:color w:val="0C8DCE" w:themeColor="accent4" w:themeShade="80"/>
          <w:szCs w:val="24"/>
        </w:rPr>
        <w:t xml:space="preserve"> </w:t>
      </w:r>
    </w:p>
    <w:p w14:paraId="71ADD7C7" w14:textId="77777777" w:rsidR="00F735AE" w:rsidRDefault="00F735AE" w:rsidP="00F735AE">
      <w:pPr>
        <w:spacing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</w:p>
    <w:p w14:paraId="353BE913" w14:textId="77777777" w:rsidR="00F735AE" w:rsidRPr="00F735AE" w:rsidRDefault="00F735AE" w:rsidP="00F735AE">
      <w:pPr>
        <w:spacing w:after="120"/>
        <w:jc w:val="center"/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</w:pPr>
      <w:r w:rsidRPr="00F735AE"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  <w:t>One size does not fit all with telework –</w:t>
      </w:r>
    </w:p>
    <w:p w14:paraId="56695A70" w14:textId="77777777" w:rsidR="00F735AE" w:rsidRPr="00F735AE" w:rsidRDefault="00F735AE" w:rsidP="00F735AE">
      <w:pPr>
        <w:spacing w:after="120"/>
        <w:jc w:val="center"/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</w:pPr>
      <w:r w:rsidRPr="00F735AE"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  <w:t xml:space="preserve">Make it work for both </w:t>
      </w:r>
      <w:r w:rsidRPr="00F735AE">
        <w:rPr>
          <w:rFonts w:asciiTheme="majorHAnsi" w:hAnsiTheme="majorHAnsi"/>
          <w:b/>
          <w:bCs/>
          <w:color w:val="C97A05" w:themeColor="accent6" w:themeShade="BF"/>
          <w:sz w:val="28"/>
          <w:szCs w:val="28"/>
          <w:u w:val="single"/>
          <w:lang w:bidi="en-US"/>
        </w:rPr>
        <w:t>YOU</w:t>
      </w:r>
      <w:r w:rsidRPr="00F735AE"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  <w:t xml:space="preserve"> and your Team.</w:t>
      </w:r>
    </w:p>
    <w:p w14:paraId="22BF610B" w14:textId="77777777" w:rsidR="00F735AE" w:rsidRDefault="00F735AE" w:rsidP="00F735AE">
      <w:pPr>
        <w:spacing w:after="120"/>
        <w:rPr>
          <w:lang w:bidi="en-US"/>
        </w:rPr>
      </w:pPr>
    </w:p>
    <w:sectPr w:rsidR="00F735AE" w:rsidSect="004E250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F351" w14:textId="77777777" w:rsidR="00D47206" w:rsidRDefault="00D47206" w:rsidP="00E12A98">
      <w:r>
        <w:separator/>
      </w:r>
    </w:p>
  </w:endnote>
  <w:endnote w:type="continuationSeparator" w:id="0">
    <w:p w14:paraId="0D2CBCCB" w14:textId="77777777" w:rsidR="00D47206" w:rsidRDefault="00D47206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68F4283" w14:textId="77777777" w:rsidR="004E250F" w:rsidRPr="008C6AC2" w:rsidRDefault="001C5197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068F4286" wp14:editId="068F428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DA73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" fillcolor="#20558a" stroked="f" strokeweight="1pt">
                  <w10:wrap anchorx="margin"/>
                </v:rect>
              </w:pict>
            </mc:Fallback>
          </mc:AlternateContent>
        </w:r>
        <w:r w:rsidR="004E250F" w:rsidRPr="008C6AC2">
          <w:rPr>
            <w:color w:val="FFFFFF" w:themeColor="background1"/>
          </w:rPr>
          <w:fldChar w:fldCharType="begin"/>
        </w:r>
        <w:r w:rsidR="004E250F" w:rsidRPr="008C6AC2">
          <w:rPr>
            <w:color w:val="FFFFFF" w:themeColor="background1"/>
          </w:rPr>
          <w:instrText xml:space="preserve"> PAGE   \* MERGEFORMAT </w:instrText>
        </w:r>
        <w:r w:rsidR="004E250F" w:rsidRPr="008C6AC2">
          <w:rPr>
            <w:color w:val="FFFFFF" w:themeColor="background1"/>
          </w:rPr>
          <w:fldChar w:fldCharType="separate"/>
        </w:r>
        <w:r w:rsidR="004E250F" w:rsidRPr="008C6AC2">
          <w:rPr>
            <w:noProof/>
            <w:color w:val="FFFFFF" w:themeColor="background1"/>
          </w:rPr>
          <w:t>2</w:t>
        </w:r>
        <w:r w:rsidR="004E250F" w:rsidRPr="008C6AC2">
          <w:rPr>
            <w:noProof/>
            <w:color w:val="FFFFFF" w:themeColor="background1"/>
          </w:rPr>
          <w:fldChar w:fldCharType="end"/>
        </w:r>
      </w:p>
    </w:sdtContent>
  </w:sdt>
  <w:p w14:paraId="068F4284" w14:textId="77777777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068F4288" wp14:editId="068F4289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DC41" w14:textId="77777777" w:rsidR="00D47206" w:rsidRDefault="00D47206" w:rsidP="00E12A98">
      <w:r>
        <w:separator/>
      </w:r>
    </w:p>
  </w:footnote>
  <w:footnote w:type="continuationSeparator" w:id="0">
    <w:p w14:paraId="78D843F9" w14:textId="77777777" w:rsidR="00D47206" w:rsidRDefault="00D47206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4285" w14:textId="77777777" w:rsidR="004E250F" w:rsidRDefault="004E2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8F428A" wp14:editId="7C7B8EB5">
          <wp:simplePos x="0" y="0"/>
          <wp:positionH relativeFrom="margin">
            <wp:posOffset>-365760</wp:posOffset>
          </wp:positionH>
          <wp:positionV relativeFrom="paragraph">
            <wp:posOffset>-309880</wp:posOffset>
          </wp:positionV>
          <wp:extent cx="6671945" cy="68770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R-Banner-LETTER-.88-OH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2AE3"/>
    <w:multiLevelType w:val="hybridMultilevel"/>
    <w:tmpl w:val="E8B89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24CD"/>
    <w:multiLevelType w:val="hybridMultilevel"/>
    <w:tmpl w:val="E9A4E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803E7"/>
    <w:rsid w:val="000B7AE7"/>
    <w:rsid w:val="001C5197"/>
    <w:rsid w:val="00243DC0"/>
    <w:rsid w:val="00261100"/>
    <w:rsid w:val="00361918"/>
    <w:rsid w:val="004431D7"/>
    <w:rsid w:val="00497E69"/>
    <w:rsid w:val="004C0B80"/>
    <w:rsid w:val="004E250F"/>
    <w:rsid w:val="00524D32"/>
    <w:rsid w:val="00555A69"/>
    <w:rsid w:val="005F1B04"/>
    <w:rsid w:val="008416C5"/>
    <w:rsid w:val="008C6AC2"/>
    <w:rsid w:val="008D11E6"/>
    <w:rsid w:val="008F52B5"/>
    <w:rsid w:val="00933DA4"/>
    <w:rsid w:val="00A17A83"/>
    <w:rsid w:val="00A22030"/>
    <w:rsid w:val="00A35EF6"/>
    <w:rsid w:val="00D47206"/>
    <w:rsid w:val="00E12A98"/>
    <w:rsid w:val="00F723FE"/>
    <w:rsid w:val="00F735A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F4272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AE7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361918"/>
    <w:pPr>
      <w:pBdr>
        <w:bottom w:val="single" w:sz="6" w:space="1" w:color="auto"/>
      </w:pBdr>
    </w:pPr>
    <w:rPr>
      <w:rFonts w:eastAsiaTheme="min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735AE"/>
    <w:rPr>
      <w:color w:val="7B4D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IHtelework@mail.ni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22627-A729-4034-B16D-276EA5B8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2470-AFB2-4E64-B6FE-97D13AA2DA5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ad1c5c93-555b-423a-90ef-19b7f68893e0"/>
    <ds:schemaRef ds:uri="e2eb8832-16b3-487b-a0d2-f4b1156462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BB564A-92D6-4A86-AA5A-C086458F2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1430</Characters>
  <Application>Microsoft Office Word</Application>
  <DocSecurity>4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Managing a Virtual Team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Managing a Virtual Team</dc:title>
  <dc:subject/>
  <dc:creator>NIH/OD/OM/OHR/WRD</dc:creator>
  <cp:keywords>virtual, team, manage</cp:keywords>
  <dc:description/>
  <cp:lastModifiedBy>Steadman, Kim (NIH/OD) [E]</cp:lastModifiedBy>
  <cp:revision>2</cp:revision>
  <dcterms:created xsi:type="dcterms:W3CDTF">2020-03-09T18:18:00Z</dcterms:created>
  <dcterms:modified xsi:type="dcterms:W3CDTF">2020-03-09T18:18:00Z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