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85CF" w14:textId="7D5ABF01" w:rsidR="000E36E4" w:rsidRPr="000E36E4" w:rsidRDefault="000E36E4" w:rsidP="000E36E4">
      <w:pPr>
        <w:pStyle w:val="NoSpacing"/>
        <w:jc w:val="right"/>
        <w:rPr>
          <w:rFonts w:asciiTheme="majorHAnsi" w:hAnsiTheme="majorHAnsi"/>
          <w:b w:val="0"/>
          <w:bCs/>
          <w:sz w:val="50"/>
          <w:szCs w:val="50"/>
        </w:rPr>
      </w:pPr>
      <w:r w:rsidRPr="000E36E4">
        <w:rPr>
          <w:rFonts w:asciiTheme="majorHAnsi" w:hAnsiTheme="majorHAnsi"/>
          <w:b w:val="0"/>
          <w:bCs/>
          <w:sz w:val="50"/>
          <w:szCs w:val="50"/>
        </w:rPr>
        <w:t>TELEWORK CHECKLIST FOR SUPERVISORS</w:t>
      </w:r>
    </w:p>
    <w:p w14:paraId="27A07697" w14:textId="77777777" w:rsidR="000E36E4" w:rsidRPr="000E36E4" w:rsidRDefault="000E36E4" w:rsidP="000E36E4">
      <w:pPr>
        <w:spacing w:before="480" w:after="120"/>
        <w:rPr>
          <w:sz w:val="28"/>
          <w:szCs w:val="24"/>
          <w:lang w:bidi="en-US"/>
        </w:rPr>
      </w:pPr>
      <w:bookmarkStart w:id="0" w:name="_GoBack"/>
      <w:bookmarkEnd w:id="0"/>
      <w:r w:rsidRPr="000E36E4">
        <w:rPr>
          <w:sz w:val="28"/>
          <w:szCs w:val="24"/>
          <w:lang w:bidi="en-US"/>
        </w:rPr>
        <w:t>When communicating expectations about telework with staff:</w:t>
      </w:r>
    </w:p>
    <w:p w14:paraId="54F1A7FF" w14:textId="1BB91A36" w:rsidR="000E36E4" w:rsidRPr="000E36E4" w:rsidRDefault="000E36E4" w:rsidP="000E36E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0E36E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Prepare </w:t>
      </w:r>
      <w:proofErr w:type="gramStart"/>
      <w:r w:rsidRPr="000E36E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For</w:t>
      </w:r>
      <w:proofErr w:type="gramEnd"/>
      <w:r w:rsidRPr="000E36E4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The Discussion</w:t>
      </w: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:</w:t>
      </w:r>
    </w:p>
    <w:bookmarkStart w:id="1" w:name="Check3"/>
    <w:p w14:paraId="4571B937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bookmarkEnd w:id="1"/>
      <w:r w:rsidRPr="00061BB1">
        <w:rPr>
          <w:rFonts w:eastAsia="Calibri" w:cstheme="minorHAnsi"/>
          <w:color w:val="000000"/>
          <w:szCs w:val="24"/>
        </w:rPr>
        <w:t xml:space="preserve"> Read the NIH and IC telework policies</w:t>
      </w:r>
    </w:p>
    <w:p w14:paraId="36DB4853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Complete the telework training</w:t>
      </w:r>
    </w:p>
    <w:p w14:paraId="15726DB9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Understand what the eligibility requirements are</w:t>
      </w:r>
    </w:p>
    <w:p w14:paraId="61E81651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Determine staff eligibility and notify them</w:t>
      </w:r>
    </w:p>
    <w:p w14:paraId="1FACFF8A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Identify technology resources available</w:t>
      </w:r>
    </w:p>
    <w:p w14:paraId="43909D08" w14:textId="709B0868" w:rsidR="000E36E4" w:rsidRPr="00061BB1" w:rsidRDefault="000E36E4" w:rsidP="000E36E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061BB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Start </w:t>
      </w:r>
      <w:proofErr w:type="gramStart"/>
      <w:r w:rsidRPr="00061BB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The</w:t>
      </w:r>
      <w:proofErr w:type="gramEnd"/>
      <w:r w:rsidRPr="00061BB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Discussion By Explaining The IC Policy On</w:t>
      </w: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:</w:t>
      </w:r>
    </w:p>
    <w:p w14:paraId="79F5C13E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Gov’t-furnished equipment, property, and supplies </w:t>
      </w:r>
    </w:p>
    <w:p w14:paraId="6403689F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Reimbursement of phone and internet expenses </w:t>
      </w:r>
    </w:p>
    <w:p w14:paraId="71D19AC3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Maximum telework frequency</w:t>
      </w:r>
    </w:p>
    <w:p w14:paraId="112B267A" w14:textId="77777777" w:rsidR="000E36E4" w:rsidRPr="00061BB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061BB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061BB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061BB1">
        <w:rPr>
          <w:rFonts w:eastAsia="Calibri" w:cstheme="minorHAnsi"/>
          <w:color w:val="000000"/>
          <w:szCs w:val="24"/>
        </w:rPr>
        <w:fldChar w:fldCharType="end"/>
      </w:r>
      <w:r w:rsidRPr="00061BB1">
        <w:rPr>
          <w:rFonts w:eastAsia="Calibri" w:cstheme="minorHAnsi"/>
          <w:color w:val="000000"/>
          <w:szCs w:val="24"/>
        </w:rPr>
        <w:t xml:space="preserve"> Approval/Denial process</w:t>
      </w:r>
    </w:p>
    <w:p w14:paraId="3CF3FBEC" w14:textId="6AF0BBE4" w:rsidR="000E36E4" w:rsidRDefault="000E36E4" w:rsidP="000E36E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Be Specific </w:t>
      </w:r>
      <w:proofErr w:type="gramStart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In</w:t>
      </w:r>
      <w:proofErr w:type="gramEnd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Stating Your Expectations For</w:t>
      </w: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:</w:t>
      </w:r>
    </w:p>
    <w:p w14:paraId="64092E93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Meeting performance requirements (PMAPs)</w:t>
      </w:r>
    </w:p>
    <w:p w14:paraId="4F4C9FA2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Adhering to/changing work schedules</w:t>
      </w:r>
    </w:p>
    <w:p w14:paraId="4994E8B6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Maintaining productivity (quality/quantity/timeliness)</w:t>
      </w:r>
    </w:p>
    <w:p w14:paraId="70B0664E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Responding to e-mails and voice mails </w:t>
      </w:r>
    </w:p>
    <w:p w14:paraId="3A51B686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Using sensitive/confidential information </w:t>
      </w:r>
    </w:p>
    <w:p w14:paraId="6BD3F3A4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Attending office meetings on telework days </w:t>
      </w:r>
    </w:p>
    <w:p w14:paraId="3D36C6ED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Reporting injuries</w:t>
      </w:r>
    </w:p>
    <w:p w14:paraId="797A3EBF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Handling “down time” from equipment or power issues </w:t>
      </w:r>
    </w:p>
    <w:p w14:paraId="61C61E9E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Adhering to privacy, security, and ethics policies</w:t>
      </w:r>
    </w:p>
    <w:p w14:paraId="08918FB5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Working during emergencies</w:t>
      </w:r>
    </w:p>
    <w:p w14:paraId="5342D357" w14:textId="13344CFF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Obtaining pre-approval for OT/comp time, leave, unscheduled/ad hoc telework, travel to the office</w:t>
      </w:r>
    </w:p>
    <w:p w14:paraId="45B2A079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Appropriate use of duty hours (no personal business or child/elder care)</w:t>
      </w:r>
    </w:p>
    <w:p w14:paraId="70C32310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Reporting updates of work assignments</w:t>
      </w:r>
    </w:p>
    <w:p w14:paraId="0925063E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lastRenderedPageBreak/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Meeting safety responsibilities at the telework site </w:t>
      </w:r>
    </w:p>
    <w:p w14:paraId="6C6D1B83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Getting assistance, e.g., IT helpdesk or on-site staff   </w:t>
      </w:r>
    </w:p>
    <w:p w14:paraId="3C7CF94D" w14:textId="4CD62BF7" w:rsidR="000E36E4" w:rsidRDefault="000E36E4" w:rsidP="000E36E4">
      <w:pPr>
        <w:spacing w:before="240" w:after="120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Finish </w:t>
      </w:r>
      <w:proofErr w:type="gramStart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By</w:t>
      </w:r>
      <w:proofErr w:type="gramEnd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Listening To The Staff</w:t>
      </w: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: </w:t>
      </w:r>
    </w:p>
    <w:p w14:paraId="19A8E101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Be receptive to discussing concerns from onsite staff and teleworkers</w:t>
      </w:r>
    </w:p>
    <w:p w14:paraId="7ECCB422" w14:textId="79BA04D8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Address questions (Clarify!  Clarify! </w:t>
      </w:r>
      <w:r>
        <w:rPr>
          <w:rFonts w:eastAsia="Calibri" w:cstheme="minorHAnsi"/>
          <w:color w:val="000000"/>
          <w:szCs w:val="24"/>
        </w:rPr>
        <w:t xml:space="preserve"> </w:t>
      </w:r>
      <w:r w:rsidRPr="008A6E11">
        <w:rPr>
          <w:rFonts w:eastAsia="Calibri" w:cstheme="minorHAnsi"/>
          <w:color w:val="000000"/>
          <w:szCs w:val="24"/>
        </w:rPr>
        <w:t>Clarify!)</w:t>
      </w:r>
    </w:p>
    <w:p w14:paraId="0E277537" w14:textId="587A9A91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Be open to different ways of doing business, e.g., webcams, conference calls, Instant Messaging, etc.</w:t>
      </w:r>
    </w:p>
    <w:p w14:paraId="1AC87202" w14:textId="77777777" w:rsidR="000E36E4" w:rsidRPr="008A6E11" w:rsidRDefault="000E36E4" w:rsidP="000E36E4">
      <w:pPr>
        <w:autoSpaceDE w:val="0"/>
        <w:autoSpaceDN w:val="0"/>
        <w:adjustRightInd w:val="0"/>
        <w:spacing w:after="120"/>
        <w:ind w:left="720" w:hanging="360"/>
        <w:rPr>
          <w:rFonts w:eastAsia="Calibri" w:cstheme="minorHAnsi"/>
          <w:color w:val="000000"/>
          <w:szCs w:val="24"/>
        </w:rPr>
      </w:pPr>
      <w:r w:rsidRPr="008A6E11">
        <w:rPr>
          <w:rFonts w:eastAsia="Calibri" w:cstheme="minorHAnsi"/>
          <w:color w:val="000000"/>
          <w:szCs w:val="24"/>
        </w:rPr>
        <w:fldChar w:fldCharType="begin">
          <w:ffData>
            <w:name w:val="Check3"/>
            <w:enabled/>
            <w:calcOnExit w:val="0"/>
            <w:statusText w:type="text" w:val="Check box if action has been completed"/>
            <w:checkBox>
              <w:sizeAuto/>
              <w:default w:val="0"/>
            </w:checkBox>
          </w:ffData>
        </w:fldChar>
      </w:r>
      <w:r w:rsidRPr="008A6E11">
        <w:rPr>
          <w:rFonts w:eastAsia="Calibri" w:cstheme="minorHAnsi"/>
          <w:color w:val="000000"/>
          <w:szCs w:val="24"/>
        </w:rPr>
        <w:instrText xml:space="preserve"> FORMCHECKBOX </w:instrText>
      </w:r>
      <w:r w:rsidR="006C16BE">
        <w:rPr>
          <w:rFonts w:eastAsia="Calibri" w:cstheme="minorHAnsi"/>
          <w:color w:val="000000"/>
          <w:szCs w:val="24"/>
        </w:rPr>
      </w:r>
      <w:r w:rsidR="006C16BE">
        <w:rPr>
          <w:rFonts w:eastAsia="Calibri" w:cstheme="minorHAnsi"/>
          <w:color w:val="000000"/>
          <w:szCs w:val="24"/>
        </w:rPr>
        <w:fldChar w:fldCharType="separate"/>
      </w:r>
      <w:r w:rsidRPr="008A6E11">
        <w:rPr>
          <w:rFonts w:eastAsia="Calibri" w:cstheme="minorHAnsi"/>
          <w:color w:val="000000"/>
          <w:szCs w:val="24"/>
        </w:rPr>
        <w:fldChar w:fldCharType="end"/>
      </w:r>
      <w:r w:rsidRPr="008A6E11">
        <w:rPr>
          <w:rFonts w:eastAsia="Calibri" w:cstheme="minorHAnsi"/>
          <w:color w:val="000000"/>
          <w:szCs w:val="24"/>
        </w:rPr>
        <w:t xml:space="preserve"> Ensure each person walks away knowing their role is important to the organization</w:t>
      </w:r>
    </w:p>
    <w:p w14:paraId="725B5064" w14:textId="6614EA5F" w:rsidR="000E36E4" w:rsidRPr="008A6E11" w:rsidRDefault="000E36E4" w:rsidP="000E36E4">
      <w:pPr>
        <w:autoSpaceDE w:val="0"/>
        <w:autoSpaceDN w:val="0"/>
        <w:adjustRightInd w:val="0"/>
        <w:spacing w:before="240" w:after="120"/>
        <w:outlineLvl w:val="1"/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</w:pPr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Additional Resources </w:t>
      </w:r>
      <w:proofErr w:type="gramStart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>For</w:t>
      </w:r>
      <w:proofErr w:type="gramEnd"/>
      <w:r w:rsidRPr="008A6E11"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 Supervisors</w:t>
      </w:r>
      <w:r>
        <w:rPr>
          <w:rFonts w:asciiTheme="majorHAnsi" w:hAnsiTheme="majorHAnsi"/>
          <w:b/>
          <w:bCs/>
          <w:color w:val="20558A"/>
          <w:sz w:val="28"/>
          <w:szCs w:val="28"/>
          <w:lang w:bidi="en-US"/>
        </w:rPr>
        <w:t xml:space="preserve">: </w:t>
      </w:r>
    </w:p>
    <w:p w14:paraId="3427FEAB" w14:textId="0CD37539" w:rsidR="000E36E4" w:rsidRPr="000E36E4" w:rsidRDefault="000E36E4" w:rsidP="000E36E4">
      <w:pPr>
        <w:spacing w:after="120"/>
        <w:ind w:left="720" w:hanging="720"/>
        <w:rPr>
          <w:szCs w:val="24"/>
        </w:rPr>
      </w:pPr>
      <w:r w:rsidRPr="000E36E4">
        <w:rPr>
          <w:szCs w:val="24"/>
        </w:rPr>
        <w:t xml:space="preserve">NIH Telework Program:  </w:t>
      </w:r>
      <w:hyperlink r:id="rId10" w:history="1">
        <w:r w:rsidRPr="006C16BE">
          <w:rPr>
            <w:rStyle w:val="Hyperlink"/>
            <w:color w:val="0C8DCE" w:themeColor="accent4" w:themeShade="80"/>
            <w:szCs w:val="24"/>
          </w:rPr>
          <w:t>h</w:t>
        </w:r>
        <w:r w:rsidRPr="000E36E4">
          <w:rPr>
            <w:rStyle w:val="Hyperlink"/>
            <w:color w:val="0C8DCE" w:themeColor="accent4" w:themeShade="80"/>
            <w:szCs w:val="24"/>
          </w:rPr>
          <w:t>ttps://hr.nih.gov/working-nih/work-schedules/telework</w:t>
        </w:r>
      </w:hyperlink>
      <w:r w:rsidRPr="000E36E4">
        <w:rPr>
          <w:szCs w:val="24"/>
        </w:rPr>
        <w:t xml:space="preserve">  </w:t>
      </w:r>
    </w:p>
    <w:p w14:paraId="7D61C726" w14:textId="155DA208" w:rsidR="000E36E4" w:rsidRPr="000E36E4" w:rsidRDefault="000E36E4" w:rsidP="000E36E4">
      <w:pPr>
        <w:pStyle w:val="CommentText"/>
        <w:spacing w:after="120"/>
        <w:ind w:left="720" w:hanging="720"/>
        <w:rPr>
          <w:sz w:val="24"/>
          <w:szCs w:val="24"/>
        </w:rPr>
      </w:pPr>
      <w:r w:rsidRPr="000E36E4">
        <w:rPr>
          <w:sz w:val="24"/>
          <w:szCs w:val="24"/>
        </w:rPr>
        <w:t>NIH Security Policies:</w:t>
      </w:r>
      <w:r>
        <w:rPr>
          <w:sz w:val="24"/>
          <w:szCs w:val="24"/>
        </w:rPr>
        <w:t xml:space="preserve"> </w:t>
      </w:r>
      <w:r w:rsidRPr="000E36E4">
        <w:rPr>
          <w:sz w:val="24"/>
          <w:szCs w:val="24"/>
        </w:rPr>
        <w:t xml:space="preserve"> </w:t>
      </w:r>
      <w:r w:rsidRPr="000E36E4">
        <w:rPr>
          <w:rStyle w:val="CommentReference"/>
          <w:sz w:val="24"/>
          <w:szCs w:val="24"/>
        </w:rPr>
        <w:annotationRef/>
      </w:r>
      <w:hyperlink r:id="rId11" w:history="1">
        <w:r w:rsidRPr="000E36E4">
          <w:rPr>
            <w:rStyle w:val="Hyperlink"/>
            <w:color w:val="0C8DCE" w:themeColor="accent4" w:themeShade="80"/>
            <w:sz w:val="24"/>
            <w:szCs w:val="24"/>
          </w:rPr>
          <w:t>https://security.nih.gov/Pages/Home.aspx</w:t>
        </w:r>
      </w:hyperlink>
      <w:r w:rsidRPr="000E36E4">
        <w:rPr>
          <w:color w:val="0C8DCE" w:themeColor="accent4" w:themeShade="80"/>
          <w:sz w:val="24"/>
          <w:szCs w:val="24"/>
        </w:rPr>
        <w:t xml:space="preserve"> </w:t>
      </w:r>
      <w:r w:rsidRPr="000E36E4">
        <w:rPr>
          <w:sz w:val="24"/>
          <w:szCs w:val="24"/>
        </w:rPr>
        <w:t xml:space="preserve"> </w:t>
      </w:r>
    </w:p>
    <w:p w14:paraId="2B2205A0" w14:textId="36E75920" w:rsidR="000E36E4" w:rsidRPr="000E36E4" w:rsidRDefault="000E36E4" w:rsidP="000E36E4">
      <w:pPr>
        <w:pStyle w:val="CommentText"/>
        <w:spacing w:after="120"/>
        <w:ind w:left="720" w:hanging="720"/>
        <w:rPr>
          <w:sz w:val="24"/>
          <w:szCs w:val="24"/>
        </w:rPr>
      </w:pPr>
      <w:r w:rsidRPr="000E36E4">
        <w:rPr>
          <w:sz w:val="24"/>
          <w:szCs w:val="24"/>
        </w:rPr>
        <w:t xml:space="preserve">CIT Telework Technologies: </w:t>
      </w:r>
      <w:r w:rsidRPr="000E36E4">
        <w:rPr>
          <w:rStyle w:val="CommentReference"/>
          <w:sz w:val="24"/>
          <w:szCs w:val="24"/>
        </w:rPr>
        <w:annotationRef/>
      </w:r>
      <w:r>
        <w:rPr>
          <w:sz w:val="24"/>
          <w:szCs w:val="24"/>
        </w:rPr>
        <w:t xml:space="preserve"> </w:t>
      </w:r>
      <w:hyperlink r:id="rId12" w:history="1">
        <w:r w:rsidRPr="000E36E4">
          <w:rPr>
            <w:rStyle w:val="Hyperlink"/>
            <w:color w:val="0C8DCE" w:themeColor="accent4" w:themeShade="80"/>
            <w:sz w:val="24"/>
            <w:szCs w:val="24"/>
          </w:rPr>
          <w:t>https://www.cit.nih.gov/service/technology-training</w:t>
        </w:r>
      </w:hyperlink>
      <w:r>
        <w:rPr>
          <w:sz w:val="24"/>
          <w:szCs w:val="24"/>
        </w:rPr>
        <w:t xml:space="preserve"> </w:t>
      </w:r>
      <w:r w:rsidRPr="000E36E4">
        <w:rPr>
          <w:sz w:val="24"/>
          <w:szCs w:val="24"/>
        </w:rPr>
        <w:t xml:space="preserve"> </w:t>
      </w:r>
    </w:p>
    <w:p w14:paraId="533E98AD" w14:textId="327BBA66" w:rsidR="000E36E4" w:rsidRPr="000E36E4" w:rsidRDefault="000E36E4" w:rsidP="000E36E4">
      <w:pPr>
        <w:pStyle w:val="CommentText"/>
        <w:spacing w:after="120"/>
        <w:ind w:left="720" w:hanging="720"/>
        <w:rPr>
          <w:sz w:val="24"/>
          <w:szCs w:val="24"/>
        </w:rPr>
      </w:pPr>
      <w:r w:rsidRPr="000E36E4">
        <w:rPr>
          <w:sz w:val="24"/>
          <w:szCs w:val="24"/>
        </w:rPr>
        <w:t xml:space="preserve">Telework Training (online): </w:t>
      </w:r>
      <w:r w:rsidRPr="000E36E4">
        <w:rPr>
          <w:rStyle w:val="CommentReference"/>
          <w:sz w:val="24"/>
          <w:szCs w:val="24"/>
        </w:rPr>
        <w:annotationRef/>
      </w:r>
      <w:r>
        <w:rPr>
          <w:sz w:val="24"/>
          <w:szCs w:val="24"/>
        </w:rPr>
        <w:t xml:space="preserve"> </w:t>
      </w:r>
      <w:hyperlink r:id="rId13" w:history="1">
        <w:r w:rsidRPr="000E36E4">
          <w:rPr>
            <w:rStyle w:val="Hyperlink"/>
            <w:color w:val="0C8DCE" w:themeColor="accent4" w:themeShade="80"/>
            <w:sz w:val="24"/>
            <w:szCs w:val="24"/>
          </w:rPr>
          <w:t>https://hr.nih.gov/working-nih/work-schedules/telework/telework-training</w:t>
        </w:r>
      </w:hyperlink>
      <w:r>
        <w:rPr>
          <w:sz w:val="24"/>
          <w:szCs w:val="24"/>
        </w:rPr>
        <w:t xml:space="preserve"> </w:t>
      </w:r>
      <w:r w:rsidRPr="000E36E4">
        <w:rPr>
          <w:color w:val="0C8DCE" w:themeColor="accent4" w:themeShade="80"/>
          <w:sz w:val="24"/>
          <w:szCs w:val="24"/>
        </w:rPr>
        <w:t xml:space="preserve"> </w:t>
      </w:r>
    </w:p>
    <w:p w14:paraId="2373FE9D" w14:textId="181EF27F" w:rsidR="000E36E4" w:rsidRPr="000E36E4" w:rsidRDefault="000E36E4" w:rsidP="000E36E4">
      <w:pPr>
        <w:pStyle w:val="CommentText"/>
        <w:spacing w:after="120"/>
        <w:ind w:left="720" w:hanging="720"/>
        <w:rPr>
          <w:color w:val="0C8DCE" w:themeColor="accent4" w:themeShade="80"/>
          <w:sz w:val="24"/>
          <w:szCs w:val="24"/>
        </w:rPr>
      </w:pPr>
      <w:r w:rsidRPr="000E36E4">
        <w:rPr>
          <w:sz w:val="24"/>
          <w:szCs w:val="24"/>
        </w:rPr>
        <w:t xml:space="preserve">Hoteling:  </w:t>
      </w:r>
      <w:r w:rsidRPr="000E36E4">
        <w:rPr>
          <w:rStyle w:val="CommentReference"/>
          <w:sz w:val="24"/>
          <w:szCs w:val="24"/>
        </w:rPr>
        <w:annotationRef/>
      </w:r>
      <w:hyperlink r:id="rId14" w:history="1">
        <w:r w:rsidRPr="000E36E4">
          <w:rPr>
            <w:rStyle w:val="Hyperlink"/>
            <w:color w:val="0C8DCE" w:themeColor="accent4" w:themeShade="80"/>
            <w:sz w:val="24"/>
            <w:szCs w:val="24"/>
          </w:rPr>
          <w:t>https://hr.nih.gov/working-nih/work-schedules/hotelling</w:t>
        </w:r>
      </w:hyperlink>
      <w:r>
        <w:rPr>
          <w:sz w:val="24"/>
          <w:szCs w:val="24"/>
        </w:rPr>
        <w:t xml:space="preserve"> </w:t>
      </w:r>
      <w:commentRangeStart w:id="2"/>
      <w:commentRangeEnd w:id="2"/>
    </w:p>
    <w:p w14:paraId="068F427E" w14:textId="77777777" w:rsidR="004E250F" w:rsidRPr="000E36E4" w:rsidRDefault="004E250F" w:rsidP="000E36E4">
      <w:pPr>
        <w:spacing w:after="120"/>
        <w:ind w:left="720" w:hanging="720"/>
      </w:pPr>
    </w:p>
    <w:sectPr w:rsidR="004E250F" w:rsidRPr="000E36E4" w:rsidSect="004E250F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91B9" w14:textId="77777777" w:rsidR="00AF29A0" w:rsidRDefault="00AF29A0" w:rsidP="00E12A98">
      <w:r>
        <w:separator/>
      </w:r>
    </w:p>
  </w:endnote>
  <w:endnote w:type="continuationSeparator" w:id="0">
    <w:p w14:paraId="2F9D7BA2" w14:textId="77777777" w:rsidR="00AF29A0" w:rsidRDefault="00AF29A0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068F4283" w14:textId="77777777" w:rsidR="004E250F" w:rsidRPr="008C6AC2" w:rsidRDefault="001C5197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068F4286" wp14:editId="70D6C2A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29B297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" fillcolor="#20558a" stroked="f" strokeweight="1pt">
                  <w10:wrap anchorx="margin"/>
                </v:rect>
              </w:pict>
            </mc:Fallback>
          </mc:AlternateContent>
        </w:r>
        <w:r w:rsidR="004E250F" w:rsidRPr="008C6AC2">
          <w:rPr>
            <w:color w:val="FFFFFF" w:themeColor="background1"/>
          </w:rPr>
          <w:fldChar w:fldCharType="begin"/>
        </w:r>
        <w:r w:rsidR="004E250F" w:rsidRPr="008C6AC2">
          <w:rPr>
            <w:color w:val="FFFFFF" w:themeColor="background1"/>
          </w:rPr>
          <w:instrText xml:space="preserve"> PAGE   \* MERGEFORMAT </w:instrText>
        </w:r>
        <w:r w:rsidR="004E250F" w:rsidRPr="008C6AC2">
          <w:rPr>
            <w:color w:val="FFFFFF" w:themeColor="background1"/>
          </w:rPr>
          <w:fldChar w:fldCharType="separate"/>
        </w:r>
        <w:r w:rsidR="004E250F" w:rsidRPr="008C6AC2">
          <w:rPr>
            <w:noProof/>
            <w:color w:val="FFFFFF" w:themeColor="background1"/>
          </w:rPr>
          <w:t>2</w:t>
        </w:r>
        <w:r w:rsidR="004E250F" w:rsidRPr="008C6AC2">
          <w:rPr>
            <w:noProof/>
            <w:color w:val="FFFFFF" w:themeColor="background1"/>
          </w:rPr>
          <w:fldChar w:fldCharType="end"/>
        </w:r>
      </w:p>
    </w:sdtContent>
  </w:sdt>
  <w:p w14:paraId="068F4284" w14:textId="77777777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068F4288" wp14:editId="79F55D52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262B" w14:textId="77777777" w:rsidR="00AF29A0" w:rsidRDefault="00AF29A0" w:rsidP="00E12A98">
      <w:r>
        <w:separator/>
      </w:r>
    </w:p>
  </w:footnote>
  <w:footnote w:type="continuationSeparator" w:id="0">
    <w:p w14:paraId="4C4BFA02" w14:textId="77777777" w:rsidR="00AF29A0" w:rsidRDefault="00AF29A0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4285" w14:textId="77777777" w:rsidR="004E250F" w:rsidRDefault="004E25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8F428A" wp14:editId="550A13E4">
          <wp:simplePos x="0" y="0"/>
          <wp:positionH relativeFrom="margin">
            <wp:posOffset>-365760</wp:posOffset>
          </wp:positionH>
          <wp:positionV relativeFrom="paragraph">
            <wp:posOffset>-309880</wp:posOffset>
          </wp:positionV>
          <wp:extent cx="6671945" cy="68770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R-Banner-LETTER-.88-OH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4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5ABF"/>
    <w:multiLevelType w:val="hybridMultilevel"/>
    <w:tmpl w:val="5F00F230"/>
    <w:lvl w:ilvl="0" w:tplc="B1B627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803E7"/>
    <w:rsid w:val="000B7AE7"/>
    <w:rsid w:val="000E2DFC"/>
    <w:rsid w:val="000E36E4"/>
    <w:rsid w:val="001C5197"/>
    <w:rsid w:val="00243DC0"/>
    <w:rsid w:val="00261100"/>
    <w:rsid w:val="00361918"/>
    <w:rsid w:val="00497E69"/>
    <w:rsid w:val="004C0B80"/>
    <w:rsid w:val="004E250F"/>
    <w:rsid w:val="00524D32"/>
    <w:rsid w:val="00555A69"/>
    <w:rsid w:val="005F1B04"/>
    <w:rsid w:val="006C16BE"/>
    <w:rsid w:val="008416C5"/>
    <w:rsid w:val="008C6AC2"/>
    <w:rsid w:val="008D11E6"/>
    <w:rsid w:val="008F52B5"/>
    <w:rsid w:val="00933DA4"/>
    <w:rsid w:val="00A17A83"/>
    <w:rsid w:val="00A22030"/>
    <w:rsid w:val="00A35EF6"/>
    <w:rsid w:val="00AF29A0"/>
    <w:rsid w:val="00E12A98"/>
    <w:rsid w:val="00F723F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F4272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AE7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uiPriority w:val="1"/>
    <w:qFormat/>
    <w:rsid w:val="00361918"/>
    <w:pPr>
      <w:pBdr>
        <w:bottom w:val="single" w:sz="6" w:space="1" w:color="auto"/>
      </w:pBdr>
    </w:pPr>
    <w:rPr>
      <w:rFonts w:eastAsiaTheme="min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E36E4"/>
    <w:rPr>
      <w:color w:val="7B4D8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6E4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3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r.nih.gov/working-nih/work-schedules/telework/telework-train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t.nih.gov/service/technology-train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ity.nih.gov/Pages/Home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r.nih.gov/working-nih/work-schedules/tele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nih.gov/working-nih/work-schedules/hotell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014dd8134389bbc61a1e671a38ce674b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3d713f44c00cd4cb6c50da26efbfc01a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Component" ma:default="Certificate" ma:format="Dropdown" ma:internalName="Page">
      <xsd:simpleType>
        <xsd:restriction base="dms:Choice">
          <xsd:enumeration value="Certificate"/>
          <xsd:enumeration value="Email Header"/>
          <xsd:enumeration value="Fact Sheet (text)"/>
          <xsd:enumeration value="Flyer (graphical)"/>
          <xsd:enumeration value="Letter Header"/>
          <xsd:enumeration value="Lockup"/>
          <xsd:enumeration value="Logo"/>
          <xsd:enumeration value="Pattern"/>
          <xsd:enumeration value="PowerPoint"/>
          <xsd:enumeration value="Triangle"/>
          <xsd:enumeration value="Report Cov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Fact Sheet (text)</Page>
    <Division xmlns="e2eb8832-16b3-487b-a0d2-f4b1156462b8">WRD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22627-A729-4034-B16D-276EA5B87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F2470-AFB2-4E64-B6FE-97D13AA2DA5D}">
  <ds:schemaRefs>
    <ds:schemaRef ds:uri="e2eb8832-16b3-487b-a0d2-f4b115646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1c5c93-555b-423a-90ef-19b7f68893e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B564A-92D6-4A86-AA5A-C086458F2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2514</Characters>
  <Application>Microsoft Office Word</Application>
  <DocSecurity>0</DocSecurity>
  <Lines>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Telework Checklist For Supervisors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Telework Checklist For Supervisors</dc:title>
  <dc:subject/>
  <dc:creator>NIH/OD/OM/OHR/WRD</dc:creator>
  <cp:keywords>telework, checklist, supervisor</cp:keywords>
  <dc:description/>
  <cp:lastModifiedBy>Steadman, Kim (NIH/OD) [E]</cp:lastModifiedBy>
  <cp:revision>3</cp:revision>
  <dcterms:created xsi:type="dcterms:W3CDTF">2020-03-09T18:46:00Z</dcterms:created>
  <dcterms:modified xsi:type="dcterms:W3CDTF">2020-03-09T18:48:00Z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