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6623D" w14:textId="598521F4" w:rsidR="00341DCE" w:rsidRPr="00341DCE" w:rsidRDefault="00341DCE" w:rsidP="00341DCE">
      <w:pPr>
        <w:pStyle w:val="NoSpacing"/>
        <w:jc w:val="right"/>
        <w:rPr>
          <w:rFonts w:asciiTheme="majorHAnsi" w:hAnsiTheme="majorHAnsi"/>
          <w:b w:val="0"/>
          <w:bCs/>
          <w:sz w:val="52"/>
          <w:szCs w:val="52"/>
        </w:rPr>
      </w:pPr>
      <w:r w:rsidRPr="00341DCE">
        <w:rPr>
          <w:rFonts w:asciiTheme="majorHAnsi" w:hAnsiTheme="majorHAnsi"/>
          <w:b w:val="0"/>
          <w:bCs/>
          <w:sz w:val="52"/>
          <w:szCs w:val="52"/>
        </w:rPr>
        <w:t>OFFICE TELEWORK POLICY</w:t>
      </w:r>
    </w:p>
    <w:p w14:paraId="31DA82E4" w14:textId="77777777" w:rsidR="00341DCE" w:rsidRPr="00341DCE" w:rsidRDefault="00341DCE" w:rsidP="00341DCE">
      <w:pPr>
        <w:spacing w:after="120"/>
        <w:jc w:val="right"/>
        <w:rPr>
          <w:color w:val="C97A05" w:themeColor="accent6" w:themeShade="BF"/>
          <w:lang w:bidi="en-US"/>
        </w:rPr>
      </w:pPr>
      <w:r w:rsidRPr="00341DCE">
        <w:rPr>
          <w:color w:val="C97A05" w:themeColor="accent6" w:themeShade="BF"/>
          <w:lang w:bidi="en-US"/>
        </w:rPr>
        <w:t>Issued: [insert date]</w:t>
      </w:r>
    </w:p>
    <w:p w14:paraId="69FE1C0F" w14:textId="77777777" w:rsidR="00341DCE" w:rsidRPr="00341DCE" w:rsidRDefault="00341DCE" w:rsidP="00341DCE">
      <w:pPr>
        <w:spacing w:after="120"/>
        <w:jc w:val="right"/>
        <w:rPr>
          <w:i/>
          <w:color w:val="48494B" w:themeColor="accent2" w:themeShade="BF"/>
          <w:sz w:val="22"/>
          <w:szCs w:val="20"/>
          <w:lang w:bidi="en-US"/>
        </w:rPr>
      </w:pPr>
      <w:r w:rsidRPr="00341DCE">
        <w:rPr>
          <w:i/>
          <w:color w:val="48494B" w:themeColor="accent2" w:themeShade="BF"/>
          <w:sz w:val="22"/>
          <w:szCs w:val="20"/>
          <w:lang w:bidi="en-US"/>
        </w:rPr>
        <w:t xml:space="preserve">This establishes guidance on telework for [Insert name of Organization].  Telework allows staff to work from a location other than the main office when it is reasonable and practical to do so and when operational needs will not be adversely affected.  Participation is a benefit subject to management approval, not an entitlement.  All requests to participate will be reviewed for compliance with eligibility, program requirements, and the needs of the office.  </w:t>
      </w:r>
    </w:p>
    <w:p w14:paraId="678AB63F" w14:textId="14F9AEEB" w:rsidR="00341DCE" w:rsidRDefault="00341DCE" w:rsidP="00341DCE">
      <w:pPr>
        <w:spacing w:before="240" w:after="120"/>
        <w:rPr>
          <w:rFonts w:asciiTheme="majorHAnsi" w:hAnsiTheme="majorHAnsi"/>
          <w:b/>
          <w:bCs/>
          <w:color w:val="20558A"/>
          <w:sz w:val="28"/>
          <w:szCs w:val="28"/>
          <w:lang w:bidi="en-US"/>
        </w:rPr>
      </w:pPr>
      <w:r>
        <w:rPr>
          <w:rFonts w:asciiTheme="majorHAnsi" w:hAnsiTheme="majorHAnsi"/>
          <w:b/>
          <w:bCs/>
          <w:color w:val="20558A"/>
          <w:sz w:val="28"/>
          <w:szCs w:val="28"/>
          <w:lang w:bidi="en-US"/>
        </w:rPr>
        <w:t xml:space="preserve">Eligibility </w:t>
      </w:r>
    </w:p>
    <w:p w14:paraId="4F7E8220" w14:textId="3A9ED1A8" w:rsidR="00341DCE" w:rsidRDefault="00341DCE" w:rsidP="00341DCE">
      <w:pPr>
        <w:pStyle w:val="ListParagraph"/>
        <w:numPr>
          <w:ilvl w:val="0"/>
          <w:numId w:val="4"/>
        </w:numPr>
        <w:spacing w:after="120"/>
        <w:contextualSpacing w:val="0"/>
        <w:rPr>
          <w:lang w:bidi="en-US"/>
        </w:rPr>
      </w:pPr>
      <w:r>
        <w:rPr>
          <w:lang w:bidi="en-US"/>
        </w:rPr>
        <w:t xml:space="preserve">Who does the policy apply to, e.g., employees only?  Outline who is eligible and what duties are eligible or simply state that staff must meet NIH and IC eligibility criteria.  See the NIH criteria at </w:t>
      </w:r>
      <w:hyperlink r:id="rId10" w:history="1">
        <w:r w:rsidR="00C379A9">
          <w:rPr>
            <w:rStyle w:val="Hyperlink"/>
          </w:rPr>
          <w:t>https://hr.nih.gov/working-nih/work-schedules/telework</w:t>
        </w:r>
      </w:hyperlink>
      <w:bookmarkStart w:id="0" w:name="_GoBack"/>
      <w:bookmarkEnd w:id="0"/>
      <w:r>
        <w:rPr>
          <w:lang w:bidi="en-US"/>
        </w:rPr>
        <w:t>; check with your IC Telework Coordinator on IC-specific criteria.</w:t>
      </w:r>
    </w:p>
    <w:p w14:paraId="4352ED67" w14:textId="77777777" w:rsidR="00341DCE" w:rsidRDefault="00341DCE" w:rsidP="00341DCE">
      <w:pPr>
        <w:pStyle w:val="ListParagraph"/>
        <w:numPr>
          <w:ilvl w:val="0"/>
          <w:numId w:val="4"/>
        </w:numPr>
        <w:spacing w:after="120"/>
        <w:contextualSpacing w:val="0"/>
        <w:rPr>
          <w:lang w:bidi="en-US"/>
        </w:rPr>
      </w:pPr>
      <w:r>
        <w:rPr>
          <w:lang w:bidi="en-US"/>
        </w:rPr>
        <w:t xml:space="preserve">If contractors or non-FTE staff work in the office, who should they consult with about being eligible for telework?  </w:t>
      </w:r>
    </w:p>
    <w:p w14:paraId="0CD2CBF9" w14:textId="77777777" w:rsidR="00341DCE" w:rsidRDefault="00341DCE" w:rsidP="00341DCE">
      <w:pPr>
        <w:spacing w:before="240" w:after="120"/>
        <w:rPr>
          <w:rFonts w:asciiTheme="majorHAnsi" w:hAnsiTheme="majorHAnsi"/>
          <w:b/>
          <w:bCs/>
          <w:color w:val="20558A"/>
          <w:sz w:val="28"/>
          <w:szCs w:val="28"/>
          <w:lang w:bidi="en-US"/>
        </w:rPr>
      </w:pPr>
      <w:r>
        <w:rPr>
          <w:rFonts w:asciiTheme="majorHAnsi" w:hAnsiTheme="majorHAnsi"/>
          <w:b/>
          <w:bCs/>
          <w:color w:val="20558A"/>
          <w:sz w:val="28"/>
          <w:szCs w:val="28"/>
          <w:lang w:bidi="en-US"/>
        </w:rPr>
        <w:t>Approvals</w:t>
      </w:r>
    </w:p>
    <w:p w14:paraId="0DE7D6A4" w14:textId="77777777" w:rsidR="00341DCE" w:rsidRDefault="00341DCE" w:rsidP="00341DCE">
      <w:pPr>
        <w:pStyle w:val="ListParagraph"/>
        <w:numPr>
          <w:ilvl w:val="0"/>
          <w:numId w:val="4"/>
        </w:numPr>
        <w:spacing w:after="120"/>
        <w:contextualSpacing w:val="0"/>
        <w:rPr>
          <w:lang w:bidi="en-US"/>
        </w:rPr>
      </w:pPr>
      <w:r>
        <w:rPr>
          <w:lang w:bidi="en-US"/>
        </w:rPr>
        <w:t>What documents have to be filled out?</w:t>
      </w:r>
    </w:p>
    <w:p w14:paraId="12221A7D" w14:textId="77777777" w:rsidR="00341DCE" w:rsidRDefault="00341DCE" w:rsidP="00341DCE">
      <w:pPr>
        <w:pStyle w:val="ListParagraph"/>
        <w:numPr>
          <w:ilvl w:val="0"/>
          <w:numId w:val="4"/>
        </w:numPr>
        <w:spacing w:after="120"/>
        <w:contextualSpacing w:val="0"/>
        <w:rPr>
          <w:lang w:bidi="en-US"/>
        </w:rPr>
      </w:pPr>
      <w:r>
        <w:rPr>
          <w:lang w:bidi="en-US"/>
        </w:rPr>
        <w:t xml:space="preserve">Who approves requests for employees, contractors, and non-FTE staff? </w:t>
      </w:r>
    </w:p>
    <w:p w14:paraId="6E622798" w14:textId="77777777" w:rsidR="00341DCE" w:rsidRDefault="00341DCE" w:rsidP="00341DCE">
      <w:pPr>
        <w:spacing w:before="240" w:after="120"/>
        <w:rPr>
          <w:rFonts w:asciiTheme="majorHAnsi" w:hAnsiTheme="majorHAnsi"/>
          <w:b/>
          <w:bCs/>
          <w:color w:val="20558A"/>
          <w:sz w:val="28"/>
          <w:szCs w:val="28"/>
          <w:lang w:bidi="en-US"/>
        </w:rPr>
      </w:pPr>
      <w:r>
        <w:rPr>
          <w:rFonts w:asciiTheme="majorHAnsi" w:hAnsiTheme="majorHAnsi"/>
          <w:b/>
          <w:bCs/>
          <w:color w:val="20558A"/>
          <w:sz w:val="28"/>
          <w:szCs w:val="28"/>
          <w:lang w:bidi="en-US"/>
        </w:rPr>
        <w:t>Locations</w:t>
      </w:r>
    </w:p>
    <w:p w14:paraId="4695DEDD" w14:textId="77777777" w:rsidR="00341DCE" w:rsidRDefault="00341DCE" w:rsidP="00341DCE">
      <w:pPr>
        <w:pStyle w:val="ListParagraph"/>
        <w:numPr>
          <w:ilvl w:val="0"/>
          <w:numId w:val="5"/>
        </w:numPr>
        <w:spacing w:after="120"/>
        <w:contextualSpacing w:val="0"/>
        <w:rPr>
          <w:lang w:bidi="en-US"/>
        </w:rPr>
      </w:pPr>
      <w:r>
        <w:rPr>
          <w:lang w:bidi="en-US"/>
        </w:rPr>
        <w:t xml:space="preserve">What are acceptable locations for telework, e.g., home, telework centers?  </w:t>
      </w:r>
    </w:p>
    <w:p w14:paraId="025969F4" w14:textId="77777777" w:rsidR="00341DCE" w:rsidRDefault="00341DCE" w:rsidP="00341DCE">
      <w:pPr>
        <w:spacing w:before="240" w:after="120"/>
        <w:rPr>
          <w:rFonts w:asciiTheme="majorHAnsi" w:hAnsiTheme="majorHAnsi"/>
          <w:b/>
          <w:bCs/>
          <w:color w:val="20558A"/>
          <w:sz w:val="28"/>
          <w:szCs w:val="28"/>
          <w:lang w:bidi="en-US"/>
        </w:rPr>
      </w:pPr>
      <w:r>
        <w:rPr>
          <w:rFonts w:asciiTheme="majorHAnsi" w:hAnsiTheme="majorHAnsi"/>
          <w:b/>
          <w:bCs/>
          <w:color w:val="20558A"/>
          <w:sz w:val="28"/>
          <w:szCs w:val="28"/>
          <w:lang w:bidi="en-US"/>
        </w:rPr>
        <w:t>Frequency</w:t>
      </w:r>
    </w:p>
    <w:p w14:paraId="3B4266B8" w14:textId="77777777" w:rsidR="00341DCE" w:rsidRDefault="00341DCE" w:rsidP="00341DCE">
      <w:pPr>
        <w:pStyle w:val="ListParagraph"/>
        <w:numPr>
          <w:ilvl w:val="0"/>
          <w:numId w:val="5"/>
        </w:numPr>
        <w:spacing w:after="120"/>
        <w:contextualSpacing w:val="0"/>
        <w:rPr>
          <w:lang w:bidi="en-US"/>
        </w:rPr>
      </w:pPr>
      <w:r>
        <w:rPr>
          <w:lang w:bidi="en-US"/>
        </w:rPr>
        <w:t>State the types of arrangements that will be considered, e.g., regular telework, ad hoc telework.</w:t>
      </w:r>
    </w:p>
    <w:p w14:paraId="7D6B79B5" w14:textId="77777777" w:rsidR="00341DCE" w:rsidRDefault="00341DCE" w:rsidP="00341DCE">
      <w:pPr>
        <w:pStyle w:val="ListParagraph"/>
        <w:numPr>
          <w:ilvl w:val="0"/>
          <w:numId w:val="5"/>
        </w:numPr>
        <w:spacing w:after="120"/>
        <w:contextualSpacing w:val="0"/>
        <w:rPr>
          <w:lang w:bidi="en-US"/>
        </w:rPr>
      </w:pPr>
      <w:r>
        <w:rPr>
          <w:lang w:bidi="en-US"/>
        </w:rPr>
        <w:t>Can staff be on both types of arrangements, e.g., a regular schedule of __ days per pay period and ad hoc for emergencies?</w:t>
      </w:r>
    </w:p>
    <w:p w14:paraId="1F2915EF" w14:textId="77777777" w:rsidR="00341DCE" w:rsidRDefault="00341DCE" w:rsidP="00341DCE">
      <w:pPr>
        <w:pStyle w:val="ListParagraph"/>
        <w:numPr>
          <w:ilvl w:val="0"/>
          <w:numId w:val="5"/>
        </w:numPr>
        <w:spacing w:after="120"/>
        <w:contextualSpacing w:val="0"/>
        <w:rPr>
          <w:lang w:bidi="en-US"/>
        </w:rPr>
      </w:pPr>
      <w:r>
        <w:rPr>
          <w:lang w:bidi="en-US"/>
        </w:rPr>
        <w:t xml:space="preserve">What is the maximum number of telework days that can be requested per pay period?  Employees have to work in the office at least 2 days per pay period or their duty station must be changed. </w:t>
      </w:r>
    </w:p>
    <w:p w14:paraId="063B2B00" w14:textId="77777777" w:rsidR="00341DCE" w:rsidRDefault="00341DCE" w:rsidP="00341DCE">
      <w:pPr>
        <w:pStyle w:val="ListParagraph"/>
        <w:numPr>
          <w:ilvl w:val="0"/>
          <w:numId w:val="5"/>
        </w:numPr>
        <w:spacing w:after="120"/>
        <w:contextualSpacing w:val="0"/>
        <w:rPr>
          <w:lang w:bidi="en-US"/>
        </w:rPr>
      </w:pPr>
      <w:r>
        <w:rPr>
          <w:lang w:bidi="en-US"/>
        </w:rPr>
        <w:t>How long will agreements be valid?  This can range from a short trial period of 3 months with a re-assessment at the end of that time or up to the maximum of 1 year.</w:t>
      </w:r>
    </w:p>
    <w:p w14:paraId="6B121524" w14:textId="77777777" w:rsidR="00341DCE" w:rsidRDefault="00341DCE" w:rsidP="00341DCE">
      <w:pPr>
        <w:spacing w:before="240" w:after="120"/>
        <w:rPr>
          <w:rFonts w:asciiTheme="majorHAnsi" w:hAnsiTheme="majorHAnsi"/>
          <w:b/>
          <w:bCs/>
          <w:color w:val="20558A"/>
          <w:sz w:val="28"/>
          <w:szCs w:val="28"/>
          <w:lang w:bidi="en-US"/>
        </w:rPr>
      </w:pPr>
    </w:p>
    <w:p w14:paraId="3D5319B3" w14:textId="77777777" w:rsidR="00341DCE" w:rsidRDefault="00341DCE" w:rsidP="00341DCE">
      <w:pPr>
        <w:spacing w:before="240" w:after="120"/>
        <w:rPr>
          <w:rFonts w:asciiTheme="majorHAnsi" w:hAnsiTheme="majorHAnsi"/>
          <w:b/>
          <w:bCs/>
          <w:color w:val="20558A"/>
          <w:sz w:val="28"/>
          <w:szCs w:val="28"/>
          <w:lang w:bidi="en-US"/>
        </w:rPr>
      </w:pPr>
    </w:p>
    <w:p w14:paraId="77291F05" w14:textId="2FC1EAA2" w:rsidR="00341DCE" w:rsidRDefault="00341DCE" w:rsidP="00341DCE">
      <w:pPr>
        <w:spacing w:before="240" w:after="120"/>
        <w:rPr>
          <w:rFonts w:asciiTheme="majorHAnsi" w:hAnsiTheme="majorHAnsi"/>
          <w:b/>
          <w:bCs/>
          <w:color w:val="20558A"/>
          <w:sz w:val="28"/>
          <w:szCs w:val="28"/>
          <w:lang w:bidi="en-US"/>
        </w:rPr>
      </w:pPr>
      <w:r>
        <w:rPr>
          <w:rFonts w:asciiTheme="majorHAnsi" w:hAnsiTheme="majorHAnsi"/>
          <w:b/>
          <w:bCs/>
          <w:color w:val="20558A"/>
          <w:sz w:val="28"/>
          <w:szCs w:val="28"/>
          <w:lang w:bidi="en-US"/>
        </w:rPr>
        <w:lastRenderedPageBreak/>
        <w:t>Training</w:t>
      </w:r>
    </w:p>
    <w:p w14:paraId="7F97ED83" w14:textId="77777777" w:rsidR="00341DCE" w:rsidRDefault="00341DCE" w:rsidP="00341DCE">
      <w:pPr>
        <w:pStyle w:val="ListParagraph"/>
        <w:numPr>
          <w:ilvl w:val="0"/>
          <w:numId w:val="6"/>
        </w:numPr>
        <w:spacing w:after="120"/>
        <w:contextualSpacing w:val="0"/>
        <w:rPr>
          <w:lang w:bidi="en-US"/>
        </w:rPr>
      </w:pPr>
      <w:r>
        <w:rPr>
          <w:lang w:bidi="en-US"/>
        </w:rPr>
        <w:t xml:space="preserve">Make a statement that telework, Privacy Act, and information security training are mandatory. The last two are annual requirements from NIH. </w:t>
      </w:r>
    </w:p>
    <w:p w14:paraId="027FAD9C" w14:textId="77777777" w:rsidR="00341DCE" w:rsidRDefault="00341DCE" w:rsidP="00341DCE">
      <w:pPr>
        <w:pStyle w:val="ListParagraph"/>
        <w:numPr>
          <w:ilvl w:val="0"/>
          <w:numId w:val="6"/>
        </w:numPr>
        <w:spacing w:after="120"/>
        <w:contextualSpacing w:val="0"/>
        <w:rPr>
          <w:lang w:bidi="en-US"/>
        </w:rPr>
      </w:pPr>
      <w:r>
        <w:rPr>
          <w:lang w:bidi="en-US"/>
        </w:rPr>
        <w:t>Are there other training requirements, e.g., IC-specific training?</w:t>
      </w:r>
    </w:p>
    <w:p w14:paraId="7733E640" w14:textId="77777777" w:rsidR="00341DCE" w:rsidRDefault="00341DCE" w:rsidP="00341DCE">
      <w:pPr>
        <w:spacing w:before="240" w:after="120"/>
        <w:rPr>
          <w:rFonts w:asciiTheme="majorHAnsi" w:hAnsiTheme="majorHAnsi"/>
          <w:b/>
          <w:bCs/>
          <w:color w:val="20558A"/>
          <w:sz w:val="28"/>
          <w:szCs w:val="28"/>
          <w:lang w:bidi="en-US"/>
        </w:rPr>
      </w:pPr>
      <w:r>
        <w:rPr>
          <w:rFonts w:asciiTheme="majorHAnsi" w:hAnsiTheme="majorHAnsi"/>
          <w:b/>
          <w:bCs/>
          <w:color w:val="20558A"/>
          <w:sz w:val="28"/>
          <w:szCs w:val="28"/>
          <w:lang w:bidi="en-US"/>
        </w:rPr>
        <w:t>Property/services</w:t>
      </w:r>
    </w:p>
    <w:p w14:paraId="1D152861" w14:textId="77777777" w:rsidR="00341DCE" w:rsidRDefault="00341DCE" w:rsidP="00341DCE">
      <w:pPr>
        <w:pStyle w:val="ListParagraph"/>
        <w:numPr>
          <w:ilvl w:val="0"/>
          <w:numId w:val="6"/>
        </w:numPr>
        <w:spacing w:after="120"/>
        <w:contextualSpacing w:val="0"/>
        <w:rPr>
          <w:lang w:bidi="en-US"/>
        </w:rPr>
      </w:pPr>
      <w:r>
        <w:rPr>
          <w:lang w:bidi="en-US"/>
        </w:rPr>
        <w:t>What computer and other technology resources/applications will be provided by the office?</w:t>
      </w:r>
    </w:p>
    <w:p w14:paraId="4FBAD6D9" w14:textId="77777777" w:rsidR="00341DCE" w:rsidRDefault="00341DCE" w:rsidP="00341DCE">
      <w:pPr>
        <w:pStyle w:val="ListParagraph"/>
        <w:numPr>
          <w:ilvl w:val="0"/>
          <w:numId w:val="6"/>
        </w:numPr>
        <w:spacing w:after="120"/>
        <w:contextualSpacing w:val="0"/>
        <w:rPr>
          <w:lang w:bidi="en-US"/>
        </w:rPr>
      </w:pPr>
      <w:r>
        <w:rPr>
          <w:lang w:bidi="en-US"/>
        </w:rPr>
        <w:t xml:space="preserve">Are there limits on what equipment or services can be requested, e.g., staff are expected to use their personal internet service; staff are expected to maintain a personal phone at the location for use during telework. </w:t>
      </w:r>
    </w:p>
    <w:p w14:paraId="4DD112DB" w14:textId="77777777" w:rsidR="00341DCE" w:rsidRDefault="00341DCE" w:rsidP="00341DCE">
      <w:pPr>
        <w:pStyle w:val="ListParagraph"/>
        <w:numPr>
          <w:ilvl w:val="0"/>
          <w:numId w:val="6"/>
        </w:numPr>
        <w:spacing w:after="120"/>
        <w:contextualSpacing w:val="0"/>
        <w:rPr>
          <w:lang w:bidi="en-US"/>
        </w:rPr>
      </w:pPr>
      <w:r>
        <w:rPr>
          <w:lang w:bidi="en-US"/>
        </w:rPr>
        <w:t>What office supplies will be provided?</w:t>
      </w:r>
    </w:p>
    <w:p w14:paraId="68CD3519" w14:textId="77777777" w:rsidR="00341DCE" w:rsidRDefault="00341DCE" w:rsidP="00341DCE">
      <w:pPr>
        <w:pStyle w:val="ListParagraph"/>
        <w:numPr>
          <w:ilvl w:val="0"/>
          <w:numId w:val="6"/>
        </w:numPr>
        <w:spacing w:after="120"/>
        <w:contextualSpacing w:val="0"/>
        <w:rPr>
          <w:lang w:bidi="en-US"/>
        </w:rPr>
      </w:pPr>
      <w:r>
        <w:rPr>
          <w:lang w:bidi="en-US"/>
        </w:rPr>
        <w:t>Who will service/maintain equipment?</w:t>
      </w:r>
    </w:p>
    <w:p w14:paraId="237ADC3F" w14:textId="77777777" w:rsidR="00341DCE" w:rsidRDefault="00341DCE" w:rsidP="00341DCE">
      <w:pPr>
        <w:pStyle w:val="ListParagraph"/>
        <w:numPr>
          <w:ilvl w:val="0"/>
          <w:numId w:val="6"/>
        </w:numPr>
        <w:spacing w:after="120"/>
        <w:contextualSpacing w:val="0"/>
        <w:rPr>
          <w:lang w:bidi="en-US"/>
        </w:rPr>
      </w:pPr>
      <w:r>
        <w:rPr>
          <w:lang w:bidi="en-US"/>
        </w:rPr>
        <w:t>Will any costs be reimbursed, e.g., internet costs, phone calls, etc.?</w:t>
      </w:r>
    </w:p>
    <w:p w14:paraId="3B602066" w14:textId="77777777" w:rsidR="00341DCE" w:rsidRDefault="00341DCE" w:rsidP="00341DCE">
      <w:pPr>
        <w:pStyle w:val="ListParagraph"/>
        <w:numPr>
          <w:ilvl w:val="0"/>
          <w:numId w:val="6"/>
        </w:numPr>
        <w:spacing w:after="120"/>
        <w:contextualSpacing w:val="0"/>
        <w:rPr>
          <w:lang w:bidi="en-US"/>
        </w:rPr>
      </w:pPr>
      <w:r>
        <w:rPr>
          <w:lang w:bidi="en-US"/>
        </w:rPr>
        <w:t>Will both regular and ad hoc telework get the same level of equipment/services?</w:t>
      </w:r>
    </w:p>
    <w:p w14:paraId="15959380" w14:textId="77777777" w:rsidR="00341DCE" w:rsidRDefault="00341DCE" w:rsidP="00341DCE">
      <w:pPr>
        <w:spacing w:before="240" w:after="120"/>
        <w:rPr>
          <w:rFonts w:asciiTheme="majorHAnsi" w:hAnsiTheme="majorHAnsi"/>
          <w:b/>
          <w:bCs/>
          <w:color w:val="20558A"/>
          <w:sz w:val="28"/>
          <w:szCs w:val="28"/>
          <w:lang w:bidi="en-US"/>
        </w:rPr>
      </w:pPr>
      <w:r>
        <w:rPr>
          <w:rFonts w:asciiTheme="majorHAnsi" w:hAnsiTheme="majorHAnsi"/>
          <w:b/>
          <w:bCs/>
          <w:color w:val="20558A"/>
          <w:sz w:val="28"/>
          <w:szCs w:val="28"/>
          <w:lang w:bidi="en-US"/>
        </w:rPr>
        <w:t>Performance</w:t>
      </w:r>
    </w:p>
    <w:p w14:paraId="264840E3" w14:textId="77777777" w:rsidR="00341DCE" w:rsidRDefault="00341DCE" w:rsidP="00341DCE">
      <w:pPr>
        <w:pStyle w:val="ListParagraph"/>
        <w:numPr>
          <w:ilvl w:val="0"/>
          <w:numId w:val="7"/>
        </w:numPr>
        <w:spacing w:after="120"/>
        <w:contextualSpacing w:val="0"/>
        <w:rPr>
          <w:lang w:bidi="en-US"/>
        </w:rPr>
      </w:pPr>
      <w:r>
        <w:rPr>
          <w:lang w:bidi="en-US"/>
        </w:rPr>
        <w:t>How will work assignment updates be reported and to whom?  (How will assignments be given?  Will due dates be set?  Will a first draft be required to ensure the work reflects the desired end product?)</w:t>
      </w:r>
    </w:p>
    <w:p w14:paraId="3CEDFE76" w14:textId="77777777" w:rsidR="00341DCE" w:rsidRDefault="00341DCE" w:rsidP="00341DCE">
      <w:pPr>
        <w:pStyle w:val="ListParagraph"/>
        <w:numPr>
          <w:ilvl w:val="0"/>
          <w:numId w:val="7"/>
        </w:numPr>
        <w:spacing w:after="120"/>
        <w:contextualSpacing w:val="0"/>
        <w:rPr>
          <w:lang w:bidi="en-US"/>
        </w:rPr>
      </w:pPr>
      <w:r>
        <w:rPr>
          <w:lang w:bidi="en-US"/>
        </w:rPr>
        <w:t xml:space="preserve">Will staff be expected to work during emergencies or take personal leave? </w:t>
      </w:r>
    </w:p>
    <w:p w14:paraId="1147BEF9" w14:textId="77777777" w:rsidR="00341DCE" w:rsidRDefault="00341DCE" w:rsidP="00341DCE">
      <w:pPr>
        <w:pStyle w:val="ListParagraph"/>
        <w:numPr>
          <w:ilvl w:val="0"/>
          <w:numId w:val="7"/>
        </w:numPr>
        <w:spacing w:after="120"/>
        <w:contextualSpacing w:val="0"/>
        <w:rPr>
          <w:lang w:bidi="en-US"/>
        </w:rPr>
      </w:pPr>
      <w:r>
        <w:rPr>
          <w:lang w:bidi="en-US"/>
        </w:rPr>
        <w:t>Will the evaluation criteria for performance be any different than it is for onsite work?   How are results and outputs to be measured?</w:t>
      </w:r>
    </w:p>
    <w:p w14:paraId="08762297" w14:textId="77777777" w:rsidR="00341DCE" w:rsidRDefault="00341DCE" w:rsidP="00341DCE">
      <w:pPr>
        <w:pStyle w:val="ListParagraph"/>
        <w:numPr>
          <w:ilvl w:val="0"/>
          <w:numId w:val="7"/>
        </w:numPr>
        <w:spacing w:after="120"/>
        <w:contextualSpacing w:val="0"/>
        <w:rPr>
          <w:lang w:bidi="en-US"/>
        </w:rPr>
      </w:pPr>
      <w:r>
        <w:rPr>
          <w:lang w:bidi="en-US"/>
        </w:rPr>
        <w:t xml:space="preserve">What are the communication expectations for telework, e.g., include a statement on maintaining the same level of effective communications with customers and colleagues as is done in the office. </w:t>
      </w:r>
    </w:p>
    <w:p w14:paraId="37199CF3" w14:textId="77777777" w:rsidR="00341DCE" w:rsidRDefault="00341DCE" w:rsidP="00341DCE">
      <w:pPr>
        <w:pStyle w:val="ListParagraph"/>
        <w:numPr>
          <w:ilvl w:val="0"/>
          <w:numId w:val="7"/>
        </w:numPr>
        <w:spacing w:after="120"/>
        <w:contextualSpacing w:val="0"/>
        <w:rPr>
          <w:lang w:bidi="en-US"/>
        </w:rPr>
      </w:pPr>
      <w:r>
        <w:rPr>
          <w:lang w:bidi="en-US"/>
        </w:rPr>
        <w:t xml:space="preserve">Include a statement about the expectation for the appropriate use of duty time, per ethics policies. </w:t>
      </w:r>
    </w:p>
    <w:p w14:paraId="594E37FA" w14:textId="77777777" w:rsidR="00341DCE" w:rsidRDefault="00341DCE" w:rsidP="00341DCE">
      <w:pPr>
        <w:spacing w:before="240" w:after="120"/>
        <w:rPr>
          <w:rFonts w:asciiTheme="majorHAnsi" w:hAnsiTheme="majorHAnsi"/>
          <w:b/>
          <w:bCs/>
          <w:color w:val="20558A"/>
          <w:sz w:val="28"/>
          <w:szCs w:val="28"/>
          <w:lang w:bidi="en-US"/>
        </w:rPr>
      </w:pPr>
      <w:r>
        <w:rPr>
          <w:rFonts w:asciiTheme="majorHAnsi" w:hAnsiTheme="majorHAnsi"/>
          <w:b/>
          <w:bCs/>
          <w:color w:val="20558A"/>
          <w:sz w:val="28"/>
          <w:szCs w:val="28"/>
          <w:lang w:bidi="en-US"/>
        </w:rPr>
        <w:t xml:space="preserve">Work Schedule </w:t>
      </w:r>
    </w:p>
    <w:p w14:paraId="28C65C4C" w14:textId="77777777" w:rsidR="00341DCE" w:rsidRDefault="00341DCE" w:rsidP="00341DCE">
      <w:pPr>
        <w:pStyle w:val="ListParagraph"/>
        <w:numPr>
          <w:ilvl w:val="0"/>
          <w:numId w:val="8"/>
        </w:numPr>
        <w:spacing w:after="120"/>
        <w:contextualSpacing w:val="0"/>
        <w:rPr>
          <w:lang w:bidi="en-US"/>
        </w:rPr>
      </w:pPr>
      <w:r>
        <w:rPr>
          <w:lang w:bidi="en-US"/>
        </w:rPr>
        <w:t xml:space="preserve">Are there days that everyone has to be in the office?  </w:t>
      </w:r>
    </w:p>
    <w:p w14:paraId="5CCF875B" w14:textId="77777777" w:rsidR="00341DCE" w:rsidRDefault="00341DCE" w:rsidP="00341DCE">
      <w:pPr>
        <w:pStyle w:val="ListParagraph"/>
        <w:numPr>
          <w:ilvl w:val="0"/>
          <w:numId w:val="8"/>
        </w:numPr>
        <w:spacing w:after="120"/>
        <w:contextualSpacing w:val="0"/>
        <w:rPr>
          <w:lang w:bidi="en-US"/>
        </w:rPr>
      </w:pPr>
      <w:r>
        <w:rPr>
          <w:lang w:bidi="en-US"/>
        </w:rPr>
        <w:t xml:space="preserve">Do staff have to attend regularly scheduled meetings in-person?  </w:t>
      </w:r>
    </w:p>
    <w:p w14:paraId="20888D4B" w14:textId="77777777" w:rsidR="00341DCE" w:rsidRDefault="00341DCE" w:rsidP="00341DCE">
      <w:pPr>
        <w:pStyle w:val="ListParagraph"/>
        <w:numPr>
          <w:ilvl w:val="0"/>
          <w:numId w:val="8"/>
        </w:numPr>
        <w:spacing w:after="120"/>
        <w:contextualSpacing w:val="0"/>
        <w:rPr>
          <w:lang w:bidi="en-US"/>
        </w:rPr>
      </w:pPr>
      <w:r>
        <w:rPr>
          <w:lang w:bidi="en-US"/>
        </w:rPr>
        <w:t>Can they request approval in advance to call in to a meeting?  If so, which ones?</w:t>
      </w:r>
    </w:p>
    <w:p w14:paraId="31A14AEB" w14:textId="77777777" w:rsidR="00341DCE" w:rsidRDefault="00341DCE" w:rsidP="00341DCE">
      <w:pPr>
        <w:pStyle w:val="ListParagraph"/>
        <w:numPr>
          <w:ilvl w:val="0"/>
          <w:numId w:val="8"/>
        </w:numPr>
        <w:spacing w:after="120"/>
        <w:contextualSpacing w:val="0"/>
        <w:rPr>
          <w:lang w:bidi="en-US"/>
        </w:rPr>
      </w:pPr>
      <w:r>
        <w:rPr>
          <w:lang w:bidi="en-US"/>
        </w:rPr>
        <w:t>What should staff do if work can’t continue at the telework site, e.g., due to a power outage, children being released early from school?</w:t>
      </w:r>
    </w:p>
    <w:p w14:paraId="13C3D697" w14:textId="77777777" w:rsidR="00341DCE" w:rsidRDefault="00341DCE" w:rsidP="00341DCE">
      <w:pPr>
        <w:pStyle w:val="ListParagraph"/>
        <w:numPr>
          <w:ilvl w:val="0"/>
          <w:numId w:val="8"/>
        </w:numPr>
        <w:spacing w:after="120"/>
        <w:contextualSpacing w:val="0"/>
        <w:rPr>
          <w:lang w:bidi="en-US"/>
        </w:rPr>
      </w:pPr>
      <w:r>
        <w:rPr>
          <w:lang w:bidi="en-US"/>
        </w:rPr>
        <w:lastRenderedPageBreak/>
        <w:t>What has to be pre-approved by the supervisor (leave, overtime, comp time, unscheduled/ad hoc telework, travel to the office during a telework day, changes to work schedules, etc.)?</w:t>
      </w:r>
    </w:p>
    <w:p w14:paraId="5B0C21B1" w14:textId="77777777" w:rsidR="00341DCE" w:rsidRDefault="00341DCE" w:rsidP="00341DCE">
      <w:pPr>
        <w:pStyle w:val="ListParagraph"/>
        <w:numPr>
          <w:ilvl w:val="0"/>
          <w:numId w:val="8"/>
        </w:numPr>
        <w:spacing w:after="120"/>
        <w:contextualSpacing w:val="0"/>
        <w:rPr>
          <w:lang w:bidi="en-US"/>
        </w:rPr>
      </w:pPr>
      <w:r>
        <w:rPr>
          <w:lang w:bidi="en-US"/>
        </w:rPr>
        <w:t>Will flexible work schedules and telework both be allowed?</w:t>
      </w:r>
    </w:p>
    <w:p w14:paraId="7B755E09" w14:textId="77777777" w:rsidR="00341DCE" w:rsidRDefault="00341DCE" w:rsidP="00341DCE">
      <w:pPr>
        <w:pStyle w:val="ListParagraph"/>
        <w:numPr>
          <w:ilvl w:val="0"/>
          <w:numId w:val="8"/>
        </w:numPr>
        <w:spacing w:after="120"/>
        <w:contextualSpacing w:val="0"/>
        <w:rPr>
          <w:lang w:bidi="en-US"/>
        </w:rPr>
      </w:pPr>
      <w:r>
        <w:rPr>
          <w:lang w:bidi="en-US"/>
        </w:rPr>
        <w:t>Make a statement about expectations for working during emergencies, i.e., using Ad hoc telework.</w:t>
      </w:r>
    </w:p>
    <w:p w14:paraId="47E738FA" w14:textId="77777777" w:rsidR="00341DCE" w:rsidRDefault="00341DCE" w:rsidP="00341DCE">
      <w:pPr>
        <w:spacing w:before="240" w:after="120"/>
        <w:rPr>
          <w:rFonts w:asciiTheme="majorHAnsi" w:hAnsiTheme="majorHAnsi"/>
          <w:b/>
          <w:bCs/>
          <w:color w:val="20558A"/>
          <w:sz w:val="28"/>
          <w:szCs w:val="28"/>
          <w:lang w:bidi="en-US"/>
        </w:rPr>
      </w:pPr>
      <w:r>
        <w:rPr>
          <w:rFonts w:asciiTheme="majorHAnsi" w:hAnsiTheme="majorHAnsi"/>
          <w:b/>
          <w:bCs/>
          <w:color w:val="20558A"/>
          <w:sz w:val="28"/>
          <w:szCs w:val="28"/>
          <w:lang w:bidi="en-US"/>
        </w:rPr>
        <w:t>Injuries</w:t>
      </w:r>
    </w:p>
    <w:p w14:paraId="0C81AF7B" w14:textId="77777777" w:rsidR="00341DCE" w:rsidRDefault="00341DCE" w:rsidP="00341DCE">
      <w:pPr>
        <w:pStyle w:val="ListParagraph"/>
        <w:numPr>
          <w:ilvl w:val="0"/>
          <w:numId w:val="9"/>
        </w:numPr>
        <w:spacing w:after="120"/>
        <w:contextualSpacing w:val="0"/>
        <w:rPr>
          <w:lang w:bidi="en-US"/>
        </w:rPr>
      </w:pPr>
      <w:r>
        <w:rPr>
          <w:lang w:bidi="en-US"/>
        </w:rPr>
        <w:t xml:space="preserve">State that there is a mandatory requirement to report any injuries immediately. </w:t>
      </w:r>
    </w:p>
    <w:p w14:paraId="6635C14C" w14:textId="77777777" w:rsidR="00341DCE" w:rsidRDefault="00341DCE" w:rsidP="00341DCE">
      <w:pPr>
        <w:pStyle w:val="ListParagraph"/>
        <w:numPr>
          <w:ilvl w:val="0"/>
          <w:numId w:val="9"/>
        </w:numPr>
        <w:spacing w:after="120"/>
        <w:contextualSpacing w:val="0"/>
        <w:rPr>
          <w:lang w:bidi="en-US"/>
        </w:rPr>
      </w:pPr>
      <w:r>
        <w:rPr>
          <w:lang w:bidi="en-US"/>
        </w:rPr>
        <w:t>Simply note that employees are covered by the Workers' Compensation Act if injured while performing official duties.</w:t>
      </w:r>
    </w:p>
    <w:p w14:paraId="1DD78E40" w14:textId="77777777" w:rsidR="00341DCE" w:rsidRDefault="00341DCE" w:rsidP="00341DCE">
      <w:pPr>
        <w:spacing w:before="240" w:after="120"/>
        <w:rPr>
          <w:rFonts w:asciiTheme="majorHAnsi" w:hAnsiTheme="majorHAnsi"/>
          <w:b/>
          <w:bCs/>
          <w:color w:val="20558A"/>
          <w:sz w:val="28"/>
          <w:szCs w:val="28"/>
          <w:lang w:bidi="en-US"/>
        </w:rPr>
      </w:pPr>
      <w:r>
        <w:rPr>
          <w:rFonts w:asciiTheme="majorHAnsi" w:hAnsiTheme="majorHAnsi"/>
          <w:b/>
          <w:bCs/>
          <w:color w:val="20558A"/>
          <w:sz w:val="28"/>
          <w:szCs w:val="28"/>
          <w:lang w:bidi="en-US"/>
        </w:rPr>
        <w:t>Records</w:t>
      </w:r>
    </w:p>
    <w:p w14:paraId="7178FE18" w14:textId="5A7EC3C6" w:rsidR="00341DCE" w:rsidRDefault="00341DCE" w:rsidP="00341DCE">
      <w:pPr>
        <w:pStyle w:val="ListParagraph"/>
        <w:numPr>
          <w:ilvl w:val="0"/>
          <w:numId w:val="10"/>
        </w:numPr>
        <w:spacing w:after="120"/>
        <w:contextualSpacing w:val="0"/>
        <w:rPr>
          <w:lang w:bidi="en-US"/>
        </w:rPr>
      </w:pPr>
      <w:r>
        <w:rPr>
          <w:lang w:bidi="en-US"/>
        </w:rPr>
        <w:t xml:space="preserve">Are staff allowed to access NIH systems, shared drives, etc.?  Are they to use VPN so they’re connected to the NIH network? </w:t>
      </w:r>
    </w:p>
    <w:p w14:paraId="49B8DE8C" w14:textId="18BE603D" w:rsidR="00341DCE" w:rsidRDefault="00341DCE" w:rsidP="00341DCE">
      <w:pPr>
        <w:pStyle w:val="ListParagraph"/>
        <w:numPr>
          <w:ilvl w:val="0"/>
          <w:numId w:val="10"/>
        </w:numPr>
        <w:spacing w:after="120"/>
        <w:contextualSpacing w:val="0"/>
        <w:rPr>
          <w:lang w:bidi="en-US"/>
        </w:rPr>
      </w:pPr>
      <w:r>
        <w:rPr>
          <w:lang w:bidi="en-US"/>
        </w:rPr>
        <w:t>Can confidential/sensitive information be taken to or accessed at the telework site?  Are there requirements for using it there, e.g., only accessing it through VPN, no paper documents being taken out of the office, using only Govt-issued encrypted flash drives, etc.?</w:t>
      </w:r>
    </w:p>
    <w:p w14:paraId="543E7634" w14:textId="77777777" w:rsidR="00341DCE" w:rsidRDefault="00341DCE" w:rsidP="00341DCE">
      <w:pPr>
        <w:spacing w:after="120"/>
        <w:rPr>
          <w:lang w:bidi="en-US"/>
        </w:rPr>
      </w:pPr>
    </w:p>
    <w:p w14:paraId="7B497E75" w14:textId="77777777" w:rsidR="00341DCE" w:rsidRDefault="00341DCE" w:rsidP="00341DCE">
      <w:pPr>
        <w:spacing w:after="120"/>
        <w:rPr>
          <w:lang w:bidi="en-US"/>
        </w:rPr>
      </w:pPr>
    </w:p>
    <w:p w14:paraId="4D8538FA" w14:textId="77777777" w:rsidR="00341DCE" w:rsidRDefault="00341DCE" w:rsidP="00341DCE">
      <w:pPr>
        <w:spacing w:after="360"/>
        <w:rPr>
          <w:lang w:bidi="en-US"/>
        </w:rPr>
      </w:pPr>
      <w:r>
        <w:rPr>
          <w:lang w:bidi="en-US"/>
        </w:rPr>
        <w:t>Approved:</w:t>
      </w:r>
    </w:p>
    <w:p w14:paraId="74E4E590" w14:textId="77777777" w:rsidR="00341DCE" w:rsidRDefault="00341DCE" w:rsidP="00341DCE">
      <w:pPr>
        <w:spacing w:after="120"/>
        <w:rPr>
          <w:lang w:bidi="en-US"/>
        </w:rPr>
      </w:pPr>
      <w:r>
        <w:rPr>
          <w:lang w:bidi="en-US"/>
        </w:rPr>
        <w:t>___________________________________</w:t>
      </w:r>
      <w:r>
        <w:rPr>
          <w:lang w:bidi="en-US"/>
        </w:rPr>
        <w:tab/>
      </w:r>
      <w:r>
        <w:rPr>
          <w:lang w:bidi="en-US"/>
        </w:rPr>
        <w:tab/>
        <w:t>_______________</w:t>
      </w:r>
    </w:p>
    <w:p w14:paraId="0C47BC3A" w14:textId="77777777" w:rsidR="00341DCE" w:rsidRDefault="00341DCE" w:rsidP="00341DCE">
      <w:pPr>
        <w:spacing w:after="120"/>
        <w:rPr>
          <w:lang w:bidi="en-US"/>
        </w:rPr>
      </w:pPr>
      <w:r>
        <w:rPr>
          <w:lang w:bidi="en-US"/>
        </w:rPr>
        <w:t>Supervisor Signature</w:t>
      </w:r>
      <w:r>
        <w:rPr>
          <w:lang w:bidi="en-US"/>
        </w:rPr>
        <w:tab/>
      </w:r>
      <w:r>
        <w:rPr>
          <w:lang w:bidi="en-US"/>
        </w:rPr>
        <w:tab/>
      </w:r>
      <w:r>
        <w:rPr>
          <w:lang w:bidi="en-US"/>
        </w:rPr>
        <w:tab/>
      </w:r>
      <w:r>
        <w:rPr>
          <w:lang w:bidi="en-US"/>
        </w:rPr>
        <w:tab/>
      </w:r>
      <w:r>
        <w:rPr>
          <w:lang w:bidi="en-US"/>
        </w:rPr>
        <w:tab/>
      </w:r>
      <w:r>
        <w:rPr>
          <w:lang w:bidi="en-US"/>
        </w:rPr>
        <w:tab/>
        <w:t>Date</w:t>
      </w:r>
    </w:p>
    <w:p w14:paraId="370CBABD" w14:textId="77777777" w:rsidR="00341DCE" w:rsidRDefault="00341DCE" w:rsidP="00341DCE">
      <w:pPr>
        <w:spacing w:after="120"/>
      </w:pPr>
    </w:p>
    <w:p w14:paraId="7E64AAF0" w14:textId="77777777" w:rsidR="00341DCE" w:rsidRPr="00341DCE" w:rsidRDefault="00341DCE" w:rsidP="00341DCE">
      <w:pPr>
        <w:spacing w:after="120"/>
        <w:rPr>
          <w:iCs/>
          <w:color w:val="C97A05" w:themeColor="accent6" w:themeShade="BF"/>
          <w:lang w:bidi="en-US"/>
        </w:rPr>
      </w:pPr>
      <w:r w:rsidRPr="00341DCE">
        <w:rPr>
          <w:b/>
          <w:bCs/>
          <w:iCs/>
          <w:color w:val="C97A05" w:themeColor="accent6" w:themeShade="BF"/>
          <w:lang w:bidi="en-US"/>
        </w:rPr>
        <w:t>SAMPLE OFFICE POLICY ON TELEWORK:</w:t>
      </w:r>
      <w:r w:rsidRPr="00341DCE">
        <w:rPr>
          <w:iCs/>
          <w:color w:val="C97A05" w:themeColor="accent6" w:themeShade="BF"/>
          <w:lang w:bidi="en-US"/>
        </w:rPr>
        <w:t xml:space="preserve"> This is intended to be an example of things managers/supervisors should consider for a simple office policy on telework. Creating one can help to standardize expectations for telework and implement it consistently. This form is not mandatory but can be used to establish the framework for telework in an office. The IC policy should serve as a reference.</w:t>
      </w:r>
    </w:p>
    <w:p w14:paraId="76FEC7EC" w14:textId="77777777" w:rsidR="00341DCE" w:rsidRDefault="00341DCE" w:rsidP="00341DCE">
      <w:pPr>
        <w:spacing w:after="120"/>
      </w:pPr>
    </w:p>
    <w:sectPr w:rsidR="00341DCE" w:rsidSect="004E250F">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F3B48" w14:textId="77777777" w:rsidR="002B18CE" w:rsidRDefault="002B18CE" w:rsidP="00E12A98">
      <w:r>
        <w:separator/>
      </w:r>
    </w:p>
  </w:endnote>
  <w:endnote w:type="continuationSeparator" w:id="0">
    <w:p w14:paraId="196069AF" w14:textId="77777777" w:rsidR="002B18CE" w:rsidRDefault="002B18CE" w:rsidP="00E1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Nova Book">
    <w:altName w:val="Calibri"/>
    <w:panose1 w:val="00000000000000000000"/>
    <w:charset w:val="00"/>
    <w:family w:val="swiss"/>
    <w:notTrueType/>
    <w:pitch w:val="variable"/>
    <w:sig w:usb0="A00002AF" w:usb1="000068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878976"/>
      <w:docPartObj>
        <w:docPartGallery w:val="Page Numbers (Bottom of Page)"/>
        <w:docPartUnique/>
      </w:docPartObj>
    </w:sdtPr>
    <w:sdtEndPr>
      <w:rPr>
        <w:noProof/>
        <w:color w:val="FFFFFF" w:themeColor="background1"/>
      </w:rPr>
    </w:sdtEndPr>
    <w:sdtContent>
      <w:p w14:paraId="068F4283" w14:textId="77777777" w:rsidR="004E250F" w:rsidRPr="008C6AC2" w:rsidRDefault="001C5197" w:rsidP="00F723FE">
        <w:pPr>
          <w:pStyle w:val="Footer"/>
          <w:jc w:val="center"/>
          <w:rPr>
            <w:color w:val="FFFFFF" w:themeColor="background1"/>
          </w:rPr>
        </w:pPr>
        <w:r w:rsidRPr="008C6AC2">
          <w:rPr>
            <w:noProof/>
            <w:color w:val="FFFFFF" w:themeColor="background1"/>
          </w:rPr>
          <mc:AlternateContent>
            <mc:Choice Requires="wps">
              <w:drawing>
                <wp:anchor distT="0" distB="0" distL="114300" distR="114300" simplePos="0" relativeHeight="251659263" behindDoc="1" locked="0" layoutInCell="1" allowOverlap="1" wp14:anchorId="068F4286" wp14:editId="2FBACF22">
                  <wp:simplePos x="0" y="0"/>
                  <wp:positionH relativeFrom="margin">
                    <wp:align>center</wp:align>
                  </wp:positionH>
                  <wp:positionV relativeFrom="paragraph">
                    <wp:posOffset>-26770</wp:posOffset>
                  </wp:positionV>
                  <wp:extent cx="6675120" cy="69342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75120" cy="693420"/>
                          </a:xfrm>
                          <a:prstGeom prst="rect">
                            <a:avLst/>
                          </a:prstGeom>
                          <a:solidFill>
                            <a:srgbClr val="2055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9C8F" id="Rectangle 4" o:spid="_x0000_s1026" style="position:absolute;margin-left:0;margin-top:-2.1pt;width:525.6pt;height:54.6pt;z-index:-25165721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" fillcolor="#20558a" stroked="f" strokeweight="1pt">
                  <w10:wrap anchorx="margin"/>
                </v:rect>
              </w:pict>
            </mc:Fallback>
          </mc:AlternateContent>
        </w:r>
        <w:r w:rsidR="004E250F" w:rsidRPr="008C6AC2">
          <w:rPr>
            <w:color w:val="FFFFFF" w:themeColor="background1"/>
          </w:rPr>
          <w:fldChar w:fldCharType="begin"/>
        </w:r>
        <w:r w:rsidR="004E250F" w:rsidRPr="008C6AC2">
          <w:rPr>
            <w:color w:val="FFFFFF" w:themeColor="background1"/>
          </w:rPr>
          <w:instrText xml:space="preserve"> PAGE   \* MERGEFORMAT </w:instrText>
        </w:r>
        <w:r w:rsidR="004E250F" w:rsidRPr="008C6AC2">
          <w:rPr>
            <w:color w:val="FFFFFF" w:themeColor="background1"/>
          </w:rPr>
          <w:fldChar w:fldCharType="separate"/>
        </w:r>
        <w:r w:rsidR="004E250F" w:rsidRPr="008C6AC2">
          <w:rPr>
            <w:noProof/>
            <w:color w:val="FFFFFF" w:themeColor="background1"/>
          </w:rPr>
          <w:t>2</w:t>
        </w:r>
        <w:r w:rsidR="004E250F" w:rsidRPr="008C6AC2">
          <w:rPr>
            <w:noProof/>
            <w:color w:val="FFFFFF" w:themeColor="background1"/>
          </w:rPr>
          <w:fldChar w:fldCharType="end"/>
        </w:r>
      </w:p>
    </w:sdtContent>
  </w:sdt>
  <w:p w14:paraId="068F4284" w14:textId="77777777" w:rsidR="004E250F" w:rsidRDefault="00F723FE">
    <w:pPr>
      <w:pStyle w:val="Footer"/>
    </w:pPr>
    <w:r w:rsidRPr="008C6AC2">
      <w:rPr>
        <w:noProof/>
        <w:color w:val="FFFFFF" w:themeColor="background1"/>
      </w:rPr>
      <w:drawing>
        <wp:anchor distT="0" distB="0" distL="114300" distR="114300" simplePos="0" relativeHeight="251661312" behindDoc="0" locked="0" layoutInCell="1" allowOverlap="1" wp14:anchorId="068F4288" wp14:editId="2CA92A96">
          <wp:simplePos x="0" y="0"/>
          <wp:positionH relativeFrom="margin">
            <wp:align>center</wp:align>
          </wp:positionH>
          <wp:positionV relativeFrom="paragraph">
            <wp:posOffset>43180</wp:posOffset>
          </wp:positionV>
          <wp:extent cx="4713605" cy="317500"/>
          <wp:effectExtent l="0" t="0" r="0" b="635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NIH-OHR-Horizontal-Lockup-Blue.png"/>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4713605" cy="317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E9296" w14:textId="77777777" w:rsidR="002B18CE" w:rsidRDefault="002B18CE" w:rsidP="00E12A98">
      <w:r>
        <w:separator/>
      </w:r>
    </w:p>
  </w:footnote>
  <w:footnote w:type="continuationSeparator" w:id="0">
    <w:p w14:paraId="0B84CA56" w14:textId="77777777" w:rsidR="002B18CE" w:rsidRDefault="002B18CE" w:rsidP="00E1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F4285" w14:textId="77777777" w:rsidR="004E250F" w:rsidRDefault="004E250F">
    <w:pPr>
      <w:pStyle w:val="Header"/>
    </w:pPr>
    <w:r>
      <w:rPr>
        <w:noProof/>
      </w:rPr>
      <w:drawing>
        <wp:anchor distT="0" distB="0" distL="114300" distR="114300" simplePos="0" relativeHeight="251660288" behindDoc="0" locked="0" layoutInCell="1" allowOverlap="1" wp14:anchorId="068F428A" wp14:editId="068F428B">
          <wp:simplePos x="0" y="0"/>
          <wp:positionH relativeFrom="margin">
            <wp:posOffset>-365760</wp:posOffset>
          </wp:positionH>
          <wp:positionV relativeFrom="paragraph">
            <wp:posOffset>-309880</wp:posOffset>
          </wp:positionV>
          <wp:extent cx="6671945" cy="6877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R-Banner-LETTER-.88-OHR-01.jpg"/>
                  <pic:cNvPicPr/>
                </pic:nvPicPr>
                <pic:blipFill>
                  <a:blip r:embed="rId1">
                    <a:extLst>
                      <a:ext uri="{28A0092B-C50C-407E-A947-70E740481C1C}">
                        <a14:useLocalDpi xmlns:a14="http://schemas.microsoft.com/office/drawing/2010/main" val="0"/>
                      </a:ext>
                    </a:extLst>
                  </a:blip>
                  <a:stretch>
                    <a:fillRect/>
                  </a:stretch>
                </pic:blipFill>
                <pic:spPr>
                  <a:xfrm>
                    <a:off x="0" y="0"/>
                    <a:ext cx="6671945"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7D7"/>
    <w:multiLevelType w:val="hybridMultilevel"/>
    <w:tmpl w:val="AABC58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670ED0"/>
    <w:multiLevelType w:val="hybridMultilevel"/>
    <w:tmpl w:val="CEB230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8824BC"/>
    <w:multiLevelType w:val="hybridMultilevel"/>
    <w:tmpl w:val="F72C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9360D"/>
    <w:multiLevelType w:val="hybridMultilevel"/>
    <w:tmpl w:val="B60699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C06912"/>
    <w:multiLevelType w:val="hybridMultilevel"/>
    <w:tmpl w:val="C1AA4D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B35ABF"/>
    <w:multiLevelType w:val="hybridMultilevel"/>
    <w:tmpl w:val="5F00F230"/>
    <w:lvl w:ilvl="0" w:tplc="B1B62752">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B09CF"/>
    <w:multiLevelType w:val="hybridMultilevel"/>
    <w:tmpl w:val="F60CC8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1C26540"/>
    <w:multiLevelType w:val="hybridMultilevel"/>
    <w:tmpl w:val="258496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C58097F"/>
    <w:multiLevelType w:val="hybridMultilevel"/>
    <w:tmpl w:val="D646B8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num>
  <w:num w:numId="4">
    <w:abstractNumId w:val="8"/>
  </w:num>
  <w:num w:numId="5">
    <w:abstractNumId w:val="4"/>
  </w:num>
  <w:num w:numId="6">
    <w:abstractNumId w:val="3"/>
  </w:num>
  <w:num w:numId="7">
    <w:abstractNumId w:val="6"/>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98"/>
    <w:rsid w:val="000803E7"/>
    <w:rsid w:val="000B7AE7"/>
    <w:rsid w:val="001C5197"/>
    <w:rsid w:val="00243DC0"/>
    <w:rsid w:val="00261100"/>
    <w:rsid w:val="002B18CE"/>
    <w:rsid w:val="00341DCE"/>
    <w:rsid w:val="00361918"/>
    <w:rsid w:val="0036469A"/>
    <w:rsid w:val="00497E69"/>
    <w:rsid w:val="004C0B80"/>
    <w:rsid w:val="004E250F"/>
    <w:rsid w:val="00524D32"/>
    <w:rsid w:val="00555A69"/>
    <w:rsid w:val="005F1B04"/>
    <w:rsid w:val="008416C5"/>
    <w:rsid w:val="008C6AC2"/>
    <w:rsid w:val="008D11E6"/>
    <w:rsid w:val="008F52B5"/>
    <w:rsid w:val="00933DA4"/>
    <w:rsid w:val="00A17A83"/>
    <w:rsid w:val="00A22030"/>
    <w:rsid w:val="00A35EF6"/>
    <w:rsid w:val="00C379A9"/>
    <w:rsid w:val="00E12A98"/>
    <w:rsid w:val="00F723FE"/>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F4272"/>
  <w15:chartTrackingRefBased/>
  <w15:docId w15:val="{14D46F52-C7C8-4882-B207-F12287F1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7AE7"/>
    <w:rPr>
      <w:sz w:val="24"/>
    </w:rPr>
  </w:style>
  <w:style w:type="paragraph" w:styleId="Heading1">
    <w:name w:val="heading 1"/>
    <w:basedOn w:val="Header1"/>
    <w:next w:val="Normal"/>
    <w:link w:val="Heading1Char"/>
    <w:uiPriority w:val="9"/>
    <w:qFormat/>
    <w:rsid w:val="00524D32"/>
    <w:pPr>
      <w:outlineLvl w:val="0"/>
    </w:pPr>
    <w:rPr>
      <w:rFonts w:eastAsiaTheme="minorHAnsi" w:cstheme="minorBidi"/>
      <w:sz w:val="28"/>
      <w:szCs w:val="28"/>
    </w:rPr>
  </w:style>
  <w:style w:type="paragraph" w:styleId="Heading2">
    <w:name w:val="heading 2"/>
    <w:basedOn w:val="Heading1"/>
    <w:next w:val="Normal"/>
    <w:link w:val="Heading2Char"/>
    <w:uiPriority w:val="9"/>
    <w:unhideWhenUsed/>
    <w:qFormat/>
    <w:rsid w:val="00524D32"/>
    <w:pPr>
      <w:outlineLvl w:val="1"/>
    </w:pPr>
    <w:rPr>
      <w:b w:val="0"/>
    </w:rPr>
  </w:style>
  <w:style w:type="paragraph" w:styleId="Heading3">
    <w:name w:val="heading 3"/>
    <w:basedOn w:val="Normal"/>
    <w:next w:val="Normal"/>
    <w:link w:val="Heading3Char"/>
    <w:uiPriority w:val="9"/>
    <w:unhideWhenUsed/>
    <w:qFormat/>
    <w:rsid w:val="00497E69"/>
    <w:pPr>
      <w:keepNext/>
      <w:keepLines/>
      <w:spacing w:before="40"/>
      <w:outlineLvl w:val="2"/>
    </w:pPr>
    <w:rPr>
      <w:rFonts w:asciiTheme="majorHAnsi" w:eastAsiaTheme="majorEastAsia" w:hAnsiTheme="majorHAnsi" w:cstheme="majorBidi"/>
      <w:color w:val="102A44" w:themeColor="accent1" w:themeShade="7F"/>
      <w:szCs w:val="24"/>
    </w:rPr>
  </w:style>
  <w:style w:type="paragraph" w:styleId="Heading4">
    <w:name w:val="heading 4"/>
    <w:basedOn w:val="Normal"/>
    <w:next w:val="Normal"/>
    <w:link w:val="Heading4Char"/>
    <w:uiPriority w:val="9"/>
    <w:unhideWhenUsed/>
    <w:qFormat/>
    <w:rsid w:val="00497E69"/>
    <w:pPr>
      <w:keepNext/>
      <w:keepLines/>
      <w:spacing w:before="40"/>
      <w:outlineLvl w:val="3"/>
    </w:pPr>
    <w:rPr>
      <w:rFonts w:eastAsiaTheme="majorEastAsia" w:cstheme="majorBidi"/>
      <w:i/>
      <w:iCs/>
      <w:color w:val="183F67" w:themeColor="accent1" w:themeShade="BF"/>
    </w:rPr>
  </w:style>
  <w:style w:type="paragraph" w:styleId="Heading5">
    <w:name w:val="heading 5"/>
    <w:basedOn w:val="Normal"/>
    <w:next w:val="Normal"/>
    <w:link w:val="Heading5Char"/>
    <w:uiPriority w:val="9"/>
    <w:unhideWhenUsed/>
    <w:qFormat/>
    <w:rsid w:val="00497E69"/>
    <w:pPr>
      <w:keepNext/>
      <w:keepLines/>
      <w:spacing w:before="40"/>
      <w:outlineLvl w:val="4"/>
    </w:pPr>
    <w:rPr>
      <w:rFonts w:eastAsiaTheme="majorEastAsia" w:cstheme="majorBidi"/>
      <w:color w:val="183F67" w:themeColor="accent1" w:themeShade="BF"/>
    </w:rPr>
  </w:style>
  <w:style w:type="paragraph" w:styleId="Heading6">
    <w:name w:val="heading 6"/>
    <w:basedOn w:val="Normal"/>
    <w:next w:val="Normal"/>
    <w:link w:val="Heading6Char"/>
    <w:uiPriority w:val="9"/>
    <w:unhideWhenUsed/>
    <w:qFormat/>
    <w:rsid w:val="00497E69"/>
    <w:pPr>
      <w:keepNext/>
      <w:keepLines/>
      <w:spacing w:before="40"/>
      <w:outlineLvl w:val="5"/>
    </w:pPr>
    <w:rPr>
      <w:rFonts w:asciiTheme="majorHAnsi" w:eastAsiaTheme="majorEastAsia" w:hAnsiTheme="majorHAnsi" w:cstheme="majorBidi"/>
      <w:color w:val="102A44" w:themeColor="accent1" w:themeShade="7F"/>
    </w:rPr>
  </w:style>
  <w:style w:type="paragraph" w:styleId="Heading7">
    <w:name w:val="heading 7"/>
    <w:basedOn w:val="Normal"/>
    <w:next w:val="Normal"/>
    <w:link w:val="Heading7Char"/>
    <w:uiPriority w:val="9"/>
    <w:unhideWhenUsed/>
    <w:qFormat/>
    <w:rsid w:val="00261100"/>
    <w:pPr>
      <w:keepNext/>
      <w:keepLines/>
      <w:spacing w:before="40"/>
      <w:outlineLvl w:val="6"/>
    </w:pPr>
    <w:rPr>
      <w:rFonts w:asciiTheme="majorHAnsi" w:eastAsiaTheme="majorEastAsia" w:hAnsiTheme="majorHAnsi" w:cstheme="majorBidi"/>
      <w:i/>
      <w:iCs/>
      <w:color w:val="102A4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link w:val="Header1Char"/>
    <w:rsid w:val="00497E69"/>
    <w:rPr>
      <w:rFonts w:eastAsiaTheme="majorEastAsia" w:cstheme="majorBidi"/>
      <w:b/>
      <w:color w:val="20558A"/>
      <w:sz w:val="36"/>
      <w:szCs w:val="32"/>
    </w:rPr>
  </w:style>
  <w:style w:type="character" w:customStyle="1" w:styleId="Header1Char">
    <w:name w:val="Header 1 Char"/>
    <w:basedOn w:val="Heading1Char"/>
    <w:link w:val="Header1"/>
    <w:rsid w:val="00497E69"/>
    <w:rPr>
      <w:rFonts w:ascii="Gill Sans Nova Book" w:hAnsi="Gill Sans Nova Book"/>
      <w:b w:val="0"/>
      <w:color w:val="20558A"/>
      <w:sz w:val="36"/>
      <w:szCs w:val="28"/>
    </w:rPr>
  </w:style>
  <w:style w:type="character" w:customStyle="1" w:styleId="Heading1Char">
    <w:name w:val="Heading 1 Char"/>
    <w:basedOn w:val="DefaultParagraphFont"/>
    <w:link w:val="Heading1"/>
    <w:uiPriority w:val="9"/>
    <w:rsid w:val="00524D32"/>
    <w:rPr>
      <w:rFonts w:ascii="Gill Sans Nova Book" w:hAnsi="Gill Sans Nova Book"/>
      <w:b/>
      <w:color w:val="20558A"/>
      <w:sz w:val="28"/>
      <w:szCs w:val="28"/>
    </w:rPr>
  </w:style>
  <w:style w:type="paragraph" w:customStyle="1" w:styleId="TitleOHR">
    <w:name w:val="Title OHR"/>
    <w:basedOn w:val="Title"/>
    <w:link w:val="TitleOHRChar"/>
    <w:qFormat/>
    <w:rsid w:val="00497E69"/>
    <w:rPr>
      <w:rFonts w:ascii="Gill Sans Nova Book" w:hAnsi="Gill Sans Nova Book"/>
      <w:b/>
      <w:color w:val="616265"/>
    </w:rPr>
  </w:style>
  <w:style w:type="character" w:customStyle="1" w:styleId="TitleOHRChar">
    <w:name w:val="Title OHR Char"/>
    <w:basedOn w:val="TitleChar"/>
    <w:link w:val="TitleOHR"/>
    <w:rsid w:val="00497E69"/>
    <w:rPr>
      <w:rFonts w:ascii="Gill Sans Nova Book" w:eastAsiaTheme="majorEastAsia" w:hAnsi="Gill Sans Nova Book" w:cstheme="majorBidi"/>
      <w:b/>
      <w:color w:val="616265"/>
      <w:spacing w:val="-10"/>
      <w:kern w:val="28"/>
      <w:sz w:val="56"/>
      <w:szCs w:val="56"/>
    </w:rPr>
  </w:style>
  <w:style w:type="paragraph" w:styleId="Title">
    <w:name w:val="Title"/>
    <w:basedOn w:val="Normal"/>
    <w:next w:val="Normal"/>
    <w:link w:val="TitleChar"/>
    <w:uiPriority w:val="10"/>
    <w:rsid w:val="00497E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E69"/>
    <w:rPr>
      <w:rFonts w:asciiTheme="majorHAnsi" w:eastAsiaTheme="majorEastAsia" w:hAnsiTheme="majorHAnsi" w:cstheme="majorBidi"/>
      <w:spacing w:val="-10"/>
      <w:kern w:val="28"/>
      <w:sz w:val="56"/>
      <w:szCs w:val="56"/>
    </w:rPr>
  </w:style>
  <w:style w:type="paragraph" w:styleId="NoSpacing">
    <w:name w:val="No Spacing"/>
    <w:aliases w:val="Title OHR 2"/>
    <w:basedOn w:val="Header1"/>
    <w:uiPriority w:val="1"/>
    <w:qFormat/>
    <w:rsid w:val="00361918"/>
    <w:pPr>
      <w:pBdr>
        <w:bottom w:val="single" w:sz="6" w:space="1" w:color="auto"/>
      </w:pBdr>
    </w:pPr>
    <w:rPr>
      <w:rFonts w:eastAsiaTheme="minorHAnsi" w:cstheme="minorBidi"/>
      <w:sz w:val="56"/>
      <w:szCs w:val="22"/>
    </w:rPr>
  </w:style>
  <w:style w:type="character" w:customStyle="1" w:styleId="Heading2Char">
    <w:name w:val="Heading 2 Char"/>
    <w:basedOn w:val="DefaultParagraphFont"/>
    <w:link w:val="Heading2"/>
    <w:uiPriority w:val="9"/>
    <w:rsid w:val="00524D32"/>
    <w:rPr>
      <w:rFonts w:ascii="Gill Sans Nova Book" w:hAnsi="Gill Sans Nova Book"/>
      <w:color w:val="20558A"/>
      <w:sz w:val="28"/>
      <w:szCs w:val="28"/>
    </w:rPr>
  </w:style>
  <w:style w:type="character" w:customStyle="1" w:styleId="Heading3Char">
    <w:name w:val="Heading 3 Char"/>
    <w:basedOn w:val="DefaultParagraphFont"/>
    <w:link w:val="Heading3"/>
    <w:uiPriority w:val="9"/>
    <w:rsid w:val="00497E69"/>
    <w:rPr>
      <w:rFonts w:asciiTheme="majorHAnsi" w:eastAsiaTheme="majorEastAsia" w:hAnsiTheme="majorHAnsi" w:cstheme="majorBidi"/>
      <w:color w:val="102A44" w:themeColor="accent1" w:themeShade="7F"/>
      <w:sz w:val="24"/>
      <w:szCs w:val="24"/>
    </w:rPr>
  </w:style>
  <w:style w:type="character" w:customStyle="1" w:styleId="Heading4Char">
    <w:name w:val="Heading 4 Char"/>
    <w:basedOn w:val="DefaultParagraphFont"/>
    <w:link w:val="Heading4"/>
    <w:uiPriority w:val="9"/>
    <w:rsid w:val="00497E69"/>
    <w:rPr>
      <w:rFonts w:ascii="Gill Sans Nova Book" w:eastAsiaTheme="majorEastAsia" w:hAnsi="Gill Sans Nova Book" w:cstheme="majorBidi"/>
      <w:i/>
      <w:iCs/>
      <w:color w:val="183F67" w:themeColor="accent1" w:themeShade="BF"/>
      <w:sz w:val="24"/>
    </w:rPr>
  </w:style>
  <w:style w:type="character" w:customStyle="1" w:styleId="Heading5Char">
    <w:name w:val="Heading 5 Char"/>
    <w:basedOn w:val="DefaultParagraphFont"/>
    <w:link w:val="Heading5"/>
    <w:uiPriority w:val="9"/>
    <w:rsid w:val="00497E69"/>
    <w:rPr>
      <w:rFonts w:ascii="Gill Sans Nova Book" w:eastAsiaTheme="majorEastAsia" w:hAnsi="Gill Sans Nova Book" w:cstheme="majorBidi"/>
      <w:color w:val="183F67" w:themeColor="accent1" w:themeShade="BF"/>
      <w:sz w:val="24"/>
    </w:rPr>
  </w:style>
  <w:style w:type="character" w:customStyle="1" w:styleId="Heading6Char">
    <w:name w:val="Heading 6 Char"/>
    <w:basedOn w:val="DefaultParagraphFont"/>
    <w:link w:val="Heading6"/>
    <w:uiPriority w:val="9"/>
    <w:rsid w:val="00497E69"/>
    <w:rPr>
      <w:rFonts w:asciiTheme="majorHAnsi" w:eastAsiaTheme="majorEastAsia" w:hAnsiTheme="majorHAnsi" w:cstheme="majorBidi"/>
      <w:color w:val="102A44" w:themeColor="accent1" w:themeShade="7F"/>
      <w:sz w:val="24"/>
    </w:rPr>
  </w:style>
  <w:style w:type="paragraph" w:styleId="Subtitle">
    <w:name w:val="Subtitle"/>
    <w:basedOn w:val="Normal"/>
    <w:next w:val="Normal"/>
    <w:link w:val="SubtitleChar"/>
    <w:uiPriority w:val="11"/>
    <w:qFormat/>
    <w:rsid w:val="00261100"/>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61100"/>
    <w:rPr>
      <w:rFonts w:ascii="Gill Sans Nova Book" w:eastAsiaTheme="minorEastAsia" w:hAnsi="Gill Sans Nova Book"/>
      <w:color w:val="5A5A5A" w:themeColor="text1" w:themeTint="A5"/>
      <w:spacing w:val="15"/>
    </w:rPr>
  </w:style>
  <w:style w:type="character" w:styleId="Strong">
    <w:name w:val="Strong"/>
    <w:basedOn w:val="DefaultParagraphFont"/>
    <w:uiPriority w:val="22"/>
    <w:qFormat/>
    <w:rsid w:val="00497E69"/>
    <w:rPr>
      <w:b/>
      <w:bCs/>
    </w:rPr>
  </w:style>
  <w:style w:type="character" w:styleId="Emphasis">
    <w:name w:val="Emphasis"/>
    <w:basedOn w:val="DefaultParagraphFont"/>
    <w:uiPriority w:val="20"/>
    <w:qFormat/>
    <w:rsid w:val="00497E69"/>
    <w:rPr>
      <w:rFonts w:ascii="Gill Sans Nova Book" w:hAnsi="Gill Sans Nova Book"/>
      <w:i/>
      <w:iCs/>
    </w:rPr>
  </w:style>
  <w:style w:type="character" w:styleId="SubtleEmphasis">
    <w:name w:val="Subtle Emphasis"/>
    <w:basedOn w:val="DefaultParagraphFont"/>
    <w:uiPriority w:val="19"/>
    <w:qFormat/>
    <w:rsid w:val="00497E69"/>
    <w:rPr>
      <w:rFonts w:ascii="Gill Sans Nova Book" w:hAnsi="Gill Sans Nova Book"/>
      <w:i/>
      <w:iCs/>
      <w:color w:val="404040" w:themeColor="text1" w:themeTint="BF"/>
    </w:rPr>
  </w:style>
  <w:style w:type="character" w:styleId="IntenseEmphasis">
    <w:name w:val="Intense Emphasis"/>
    <w:basedOn w:val="DefaultParagraphFont"/>
    <w:uiPriority w:val="21"/>
    <w:qFormat/>
    <w:rsid w:val="00497E69"/>
    <w:rPr>
      <w:rFonts w:ascii="Gill Sans Nova Book" w:hAnsi="Gill Sans Nova Book"/>
      <w:i/>
      <w:iCs/>
      <w:color w:val="20558A"/>
    </w:rPr>
  </w:style>
  <w:style w:type="paragraph" w:styleId="BalloonText">
    <w:name w:val="Balloon Text"/>
    <w:basedOn w:val="Normal"/>
    <w:link w:val="BalloonTextChar"/>
    <w:uiPriority w:val="99"/>
    <w:semiHidden/>
    <w:unhideWhenUsed/>
    <w:rsid w:val="00E12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98"/>
    <w:rPr>
      <w:rFonts w:ascii="Segoe UI" w:hAnsi="Segoe UI" w:cs="Segoe UI"/>
      <w:sz w:val="18"/>
      <w:szCs w:val="18"/>
    </w:rPr>
  </w:style>
  <w:style w:type="paragraph" w:styleId="Header">
    <w:name w:val="header"/>
    <w:basedOn w:val="Normal"/>
    <w:link w:val="HeaderChar"/>
    <w:uiPriority w:val="99"/>
    <w:unhideWhenUsed/>
    <w:rsid w:val="00E12A98"/>
    <w:pPr>
      <w:tabs>
        <w:tab w:val="center" w:pos="4680"/>
        <w:tab w:val="right" w:pos="9360"/>
      </w:tabs>
    </w:pPr>
  </w:style>
  <w:style w:type="character" w:customStyle="1" w:styleId="HeaderChar">
    <w:name w:val="Header Char"/>
    <w:basedOn w:val="DefaultParagraphFont"/>
    <w:link w:val="Header"/>
    <w:uiPriority w:val="99"/>
    <w:rsid w:val="00E12A98"/>
    <w:rPr>
      <w:rFonts w:ascii="Gill Sans Nova Book" w:hAnsi="Gill Sans Nova Book"/>
      <w:sz w:val="24"/>
    </w:rPr>
  </w:style>
  <w:style w:type="paragraph" w:styleId="Footer">
    <w:name w:val="footer"/>
    <w:basedOn w:val="Normal"/>
    <w:link w:val="FooterChar"/>
    <w:uiPriority w:val="99"/>
    <w:unhideWhenUsed/>
    <w:rsid w:val="00E12A98"/>
    <w:pPr>
      <w:tabs>
        <w:tab w:val="center" w:pos="4680"/>
        <w:tab w:val="right" w:pos="9360"/>
      </w:tabs>
    </w:pPr>
  </w:style>
  <w:style w:type="character" w:customStyle="1" w:styleId="FooterChar">
    <w:name w:val="Footer Char"/>
    <w:basedOn w:val="DefaultParagraphFont"/>
    <w:link w:val="Footer"/>
    <w:uiPriority w:val="99"/>
    <w:rsid w:val="00E12A98"/>
    <w:rPr>
      <w:rFonts w:ascii="Gill Sans Nova Book" w:hAnsi="Gill Sans Nova Book"/>
      <w:sz w:val="24"/>
    </w:rPr>
  </w:style>
  <w:style w:type="character" w:customStyle="1" w:styleId="Heading7Char">
    <w:name w:val="Heading 7 Char"/>
    <w:basedOn w:val="DefaultParagraphFont"/>
    <w:link w:val="Heading7"/>
    <w:uiPriority w:val="9"/>
    <w:rsid w:val="00261100"/>
    <w:rPr>
      <w:rFonts w:asciiTheme="majorHAnsi" w:eastAsiaTheme="majorEastAsia" w:hAnsiTheme="majorHAnsi" w:cstheme="majorBidi"/>
      <w:i/>
      <w:iCs/>
      <w:color w:val="102A44" w:themeColor="accent1" w:themeShade="7F"/>
      <w:sz w:val="24"/>
    </w:rPr>
  </w:style>
  <w:style w:type="paragraph" w:styleId="ListParagraph">
    <w:name w:val="List Paragraph"/>
    <w:basedOn w:val="Normal"/>
    <w:uiPriority w:val="34"/>
    <w:qFormat/>
    <w:rsid w:val="004E250F"/>
    <w:pPr>
      <w:numPr>
        <w:numId w:val="2"/>
      </w:numPr>
      <w:contextualSpacing/>
    </w:pPr>
  </w:style>
  <w:style w:type="character" w:styleId="Hyperlink">
    <w:name w:val="Hyperlink"/>
    <w:basedOn w:val="DefaultParagraphFont"/>
    <w:uiPriority w:val="99"/>
    <w:semiHidden/>
    <w:unhideWhenUsed/>
    <w:rsid w:val="00341DCE"/>
    <w:rPr>
      <w:color w:val="7B4D8C" w:themeColor="hyperlink"/>
      <w:u w:val="single"/>
    </w:rPr>
  </w:style>
  <w:style w:type="character" w:styleId="FollowedHyperlink">
    <w:name w:val="FollowedHyperlink"/>
    <w:basedOn w:val="DefaultParagraphFont"/>
    <w:uiPriority w:val="99"/>
    <w:semiHidden/>
    <w:unhideWhenUsed/>
    <w:rsid w:val="00C379A9"/>
    <w:rPr>
      <w:color w:val="E059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10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hr.nih.gov/working-nih/work-schedules/tele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HRBrand">
      <a:dk1>
        <a:sysClr val="windowText" lastClr="000000"/>
      </a:dk1>
      <a:lt1>
        <a:sysClr val="window" lastClr="FFFFFF"/>
      </a:lt1>
      <a:dk2>
        <a:srgbClr val="44546A"/>
      </a:dk2>
      <a:lt2>
        <a:srgbClr val="E7E6E6"/>
      </a:lt2>
      <a:accent1>
        <a:srgbClr val="20558A"/>
      </a:accent1>
      <a:accent2>
        <a:srgbClr val="616265"/>
      </a:accent2>
      <a:accent3>
        <a:srgbClr val="BDBDBD"/>
      </a:accent3>
      <a:accent4>
        <a:srgbClr val="B9E5FB"/>
      </a:accent4>
      <a:accent5>
        <a:srgbClr val="92C83E"/>
      </a:accent5>
      <a:accent6>
        <a:srgbClr val="F9A01B"/>
      </a:accent6>
      <a:hlink>
        <a:srgbClr val="7B4D8C"/>
      </a:hlink>
      <a:folHlink>
        <a:srgbClr val="E0592B"/>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File xmlns="e2eb8832-16b3-487b-a0d2-f4b1156462b8">Word</Type_x0020_of_x0020_File>
    <Page xmlns="e2eb8832-16b3-487b-a0d2-f4b1156462b8">Fact Sheet (text)</Page>
    <Division xmlns="e2eb8832-16b3-487b-a0d2-f4b1156462b8">WRD</Divi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2D6353FF7C946BE0A75C64230154D" ma:contentTypeVersion="4" ma:contentTypeDescription="Create a new document." ma:contentTypeScope="" ma:versionID="014dd8134389bbc61a1e671a38ce674b">
  <xsd:schema xmlns:xsd="http://www.w3.org/2001/XMLSchema" xmlns:xs="http://www.w3.org/2001/XMLSchema" xmlns:p="http://schemas.microsoft.com/office/2006/metadata/properties" xmlns:ns2="e2eb8832-16b3-487b-a0d2-f4b1156462b8" xmlns:ns3="ad1c5c93-555b-423a-90ef-19b7f68893e0" targetNamespace="http://schemas.microsoft.com/office/2006/metadata/properties" ma:root="true" ma:fieldsID="3d713f44c00cd4cb6c50da26efbfc01a" ns2:_="" ns3:_="">
    <xsd:import namespace="e2eb8832-16b3-487b-a0d2-f4b1156462b8"/>
    <xsd:import namespace="ad1c5c93-555b-423a-90ef-19b7f68893e0"/>
    <xsd:element name="properties">
      <xsd:complexType>
        <xsd:sequence>
          <xsd:element name="documentManagement">
            <xsd:complexType>
              <xsd:all>
                <xsd:element ref="ns2:Type_x0020_of_x0020_File" minOccurs="0"/>
                <xsd:element ref="ns2:Division" minOccurs="0"/>
                <xsd:element ref="ns2:P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b8832-16b3-487b-a0d2-f4b1156462b8" elementFormDefault="qualified">
    <xsd:import namespace="http://schemas.microsoft.com/office/2006/documentManagement/types"/>
    <xsd:import namespace="http://schemas.microsoft.com/office/infopath/2007/PartnerControls"/>
    <xsd:element name="Type_x0020_of_x0020_File" ma:index="8" nillable="true" ma:displayName="Type of File" ma:format="Dropdown" ma:internalName="Type_x0020_of_x0020_File">
      <xsd:simpleType>
        <xsd:restriction base="dms:Choice">
          <xsd:enumeration value="Select One..."/>
          <xsd:enumeration value="Word"/>
          <xsd:enumeration value="PowerPoint"/>
          <xsd:enumeration value="PDF"/>
          <xsd:enumeration value="JPG/PNG"/>
        </xsd:restriction>
      </xsd:simpleType>
    </xsd:element>
    <xsd:element name="Division" ma:index="9" nillable="true" ma:displayName="Division" ma:default="CSD" ma:format="Dropdown" ma:internalName="Division">
      <xsd:simpleType>
        <xsd:restriction base="dms:Choice">
          <xsd:enumeration value="CSD"/>
          <xsd:enumeration value="CPD"/>
          <xsd:enumeration value="DSSEM"/>
          <xsd:enumeration value="HRSAID"/>
          <xsd:enumeration value="NIHTC"/>
          <xsd:enumeration value="OHR-Wide"/>
          <xsd:enumeration value="OIMP"/>
          <xsd:enumeration value="WRD"/>
          <xsd:enumeration value="WSDD"/>
        </xsd:restriction>
      </xsd:simpleType>
    </xsd:element>
    <xsd:element name="Page" ma:index="10" nillable="true" ma:displayName="Component" ma:default="Certificate" ma:format="Dropdown" ma:internalName="Page">
      <xsd:simpleType>
        <xsd:restriction base="dms:Choice">
          <xsd:enumeration value="Certificate"/>
          <xsd:enumeration value="Email Header"/>
          <xsd:enumeration value="Fact Sheet (text)"/>
          <xsd:enumeration value="Flyer (graphical)"/>
          <xsd:enumeration value="Letter Header"/>
          <xsd:enumeration value="Lockup"/>
          <xsd:enumeration value="Logo"/>
          <xsd:enumeration value="Pattern"/>
          <xsd:enumeration value="PowerPoint"/>
          <xsd:enumeration value="Triangle"/>
          <xsd:enumeration value="Report Cover"/>
        </xsd:restriction>
      </xsd:simpleType>
    </xsd:element>
  </xsd:schema>
  <xsd:schema xmlns:xsd="http://www.w3.org/2001/XMLSchema" xmlns:xs="http://www.w3.org/2001/XMLSchema" xmlns:dms="http://schemas.microsoft.com/office/2006/documentManagement/types" xmlns:pc="http://schemas.microsoft.com/office/infopath/2007/PartnerControls" targetNamespace="ad1c5c93-555b-423a-90ef-19b7f68893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F2470-AFB2-4E64-B6FE-97D13AA2DA5D}">
  <ds:schemaRefs>
    <ds:schemaRef ds:uri="e2eb8832-16b3-487b-a0d2-f4b1156462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1c5c93-555b-423a-90ef-19b7f68893e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0BB564A-92D6-4A86-AA5A-C086458F2040}">
  <ds:schemaRefs>
    <ds:schemaRef ds:uri="http://schemas.microsoft.com/sharepoint/v3/contenttype/forms"/>
  </ds:schemaRefs>
</ds:datastoreItem>
</file>

<file path=customXml/itemProps3.xml><?xml version="1.0" encoding="utf-8"?>
<ds:datastoreItem xmlns:ds="http://schemas.openxmlformats.org/officeDocument/2006/customXml" ds:itemID="{0F722627-A729-4034-B16D-276EA5B87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b8832-16b3-487b-a0d2-f4b1156462b8"/>
    <ds:schemaRef ds:uri="ad1c5c93-555b-423a-90ef-19b7f688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827</Words>
  <Characters>4284</Characters>
  <Application>Microsoft Office Word</Application>
  <DocSecurity>0</DocSecurity>
  <Lines>82</Lines>
  <Paragraphs>55</Paragraphs>
  <ScaleCrop>false</ScaleCrop>
  <HeadingPairs>
    <vt:vector size="2" baseType="variant">
      <vt:variant>
        <vt:lpstr>Title</vt:lpstr>
      </vt:variant>
      <vt:variant>
        <vt:i4>1</vt:i4>
      </vt:variant>
    </vt:vector>
  </HeadingPairs>
  <TitlesOfParts>
    <vt:vector size="1" baseType="lpstr">
      <vt:lpstr>Sample Telework Policy</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Telework Policy</dc:title>
  <dc:subject/>
  <dc:creator>NIH/OD/OM/OHR/WRD</dc:creator>
  <cp:keywords>telework, sample, policy</cp:keywords>
  <dc:description/>
  <cp:lastModifiedBy>Steadman, Kim (NIH/OD) [E]</cp:lastModifiedBy>
  <cp:revision>3</cp:revision>
  <dcterms:created xsi:type="dcterms:W3CDTF">2020-03-09T18:23:00Z</dcterms:created>
  <dcterms:modified xsi:type="dcterms:W3CDTF">2020-03-09T18:26:00Z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0x0101009942D6353FF7C946BE0A75C64230154D</vt:lpwstr>
  </property>
</Properties>
</file>