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7135" w14:textId="77777777" w:rsidR="0014085C" w:rsidRPr="00A1207A" w:rsidRDefault="0014085C" w:rsidP="0014085C">
      <w:pPr>
        <w:pStyle w:val="Heading2"/>
        <w:rPr>
          <w:rFonts w:asciiTheme="minorHAnsi" w:hAnsiTheme="minorHAnsi"/>
          <w:color w:val="auto"/>
          <w:sz w:val="22"/>
          <w:szCs w:val="22"/>
        </w:rPr>
      </w:pPr>
      <w:bookmarkStart w:id="0" w:name="_Toc443386235"/>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Knowledge of Policies, Procedures, and State of the Art Science</w:t>
      </w:r>
      <w:bookmarkEnd w:id="0"/>
    </w:p>
    <w:p w14:paraId="6739CA9B" w14:textId="38243A73" w:rsidR="0014085C" w:rsidRPr="00A1207A" w:rsidRDefault="0014085C" w:rsidP="0014085C">
      <w:pPr>
        <w:pStyle w:val="ListParagraph"/>
        <w:numPr>
          <w:ilvl w:val="0"/>
          <w:numId w:val="15"/>
        </w:numPr>
        <w:rPr>
          <w:rFonts w:eastAsia="Times New Roman" w:cs="Arial"/>
        </w:rPr>
      </w:pPr>
      <w:r w:rsidRPr="00A1207A">
        <w:rPr>
          <w:rFonts w:eastAsia="Times New Roman" w:cs="Arial"/>
        </w:rPr>
        <w:t xml:space="preserve">Stays abreast of scientific advances in the field in areas of review responsibility through reading of scientific literature and/or attending at least one meeting, workshop, seminar, etc. per year </w:t>
      </w:r>
      <w:r w:rsidR="0066002D" w:rsidRPr="00A1207A">
        <w:rPr>
          <w:rFonts w:eastAsia="Times New Roman" w:cs="Arial"/>
        </w:rPr>
        <w:t>o</w:t>
      </w:r>
      <w:r w:rsidRPr="00A1207A">
        <w:rPr>
          <w:rFonts w:eastAsia="Times New Roman" w:cs="Arial"/>
        </w:rPr>
        <w:t>n a relevant topic</w:t>
      </w:r>
    </w:p>
    <w:p w14:paraId="2F1E79AC" w14:textId="01F2D26D" w:rsidR="0014085C" w:rsidRPr="00A1207A" w:rsidRDefault="0014085C" w:rsidP="0014085C">
      <w:pPr>
        <w:pStyle w:val="ListParagraph"/>
        <w:numPr>
          <w:ilvl w:val="0"/>
          <w:numId w:val="15"/>
        </w:numPr>
        <w:rPr>
          <w:rFonts w:eastAsia="Times New Roman" w:cs="Arial"/>
        </w:rPr>
      </w:pPr>
      <w:r w:rsidRPr="00A1207A">
        <w:rPr>
          <w:rFonts w:eastAsia="Times New Roman" w:cs="Arial"/>
        </w:rPr>
        <w:t>Properly interprets and stays current on the laws, regulations, and policies related to conflict of interest, review criteria, human subjects protections, animal welfare, and other relevant factors related to peer review</w:t>
      </w:r>
    </w:p>
    <w:p w14:paraId="3F2E7B66" w14:textId="77777777" w:rsidR="0014085C" w:rsidRPr="00A1207A" w:rsidRDefault="0014085C" w:rsidP="0014085C">
      <w:pPr>
        <w:pStyle w:val="ListParagraph"/>
        <w:numPr>
          <w:ilvl w:val="0"/>
          <w:numId w:val="15"/>
        </w:numPr>
        <w:rPr>
          <w:rFonts w:eastAsia="Times New Roman" w:cs="Arial"/>
        </w:rPr>
      </w:pPr>
      <w:r w:rsidRPr="00A1207A">
        <w:rPr>
          <w:rFonts w:eastAsia="Times New Roman" w:cs="Arial"/>
        </w:rPr>
        <w:t>Provides clear and accurate information about review policy and procedures to applicants, reviewers, members of the scientific community, other NIH staff, and in response to inquiries from the public, as appropriate</w:t>
      </w:r>
    </w:p>
    <w:p w14:paraId="7540CF91" w14:textId="77777777" w:rsidR="0014085C" w:rsidRPr="00A1207A" w:rsidRDefault="0014085C" w:rsidP="0014085C">
      <w:pPr>
        <w:pStyle w:val="ListParagraph"/>
        <w:numPr>
          <w:ilvl w:val="0"/>
          <w:numId w:val="15"/>
        </w:numPr>
        <w:rPr>
          <w:rFonts w:eastAsia="Times New Roman" w:cs="Arial"/>
        </w:rPr>
      </w:pPr>
      <w:r w:rsidRPr="00A1207A">
        <w:rPr>
          <w:rFonts w:eastAsia="Times New Roman" w:cs="Arial"/>
        </w:rPr>
        <w:t>Demonstrates knowledge of and appropriate use of computer systems, tools and databases relevant to peer review, such as word processing and spreadsheet programs, the NIH IMPAC II Peer Review and Committee Management modules, the QueryNiew/Reporting (QVR) system, the Internet Assisted Review (IAR), eRA Commons, and other databases as needed</w:t>
      </w:r>
    </w:p>
    <w:p w14:paraId="5267F3DF" w14:textId="77777777" w:rsidR="0014085C" w:rsidRPr="00A1207A" w:rsidRDefault="0014085C" w:rsidP="0014085C">
      <w:pPr>
        <w:pStyle w:val="ListParagraph"/>
        <w:numPr>
          <w:ilvl w:val="0"/>
          <w:numId w:val="15"/>
        </w:numPr>
        <w:rPr>
          <w:rFonts w:eastAsia="Times New Roman" w:cs="Arial"/>
        </w:rPr>
      </w:pPr>
      <w:r w:rsidRPr="00A1207A">
        <w:rPr>
          <w:rFonts w:eastAsia="Times New Roman" w:cs="Arial"/>
        </w:rPr>
        <w:t>Identifies areas of professional development needs and obtains training to effect improvement in job performance</w:t>
      </w:r>
    </w:p>
    <w:p w14:paraId="79039823" w14:textId="77777777" w:rsidR="0014085C" w:rsidRPr="00A1207A" w:rsidRDefault="0014085C" w:rsidP="0014085C">
      <w:pPr>
        <w:pStyle w:val="ListParagraph"/>
        <w:numPr>
          <w:ilvl w:val="0"/>
          <w:numId w:val="15"/>
        </w:numPr>
        <w:rPr>
          <w:rFonts w:eastAsia="Times New Roman" w:cs="Arial"/>
        </w:rPr>
      </w:pPr>
      <w:r w:rsidRPr="00A1207A">
        <w:rPr>
          <w:rFonts w:eastAsia="Times New Roman" w:cs="Arial"/>
        </w:rPr>
        <w:t>Meets NIH training requirement for 2 ESA credits per year</w:t>
      </w:r>
    </w:p>
    <w:p w14:paraId="19F066A9" w14:textId="77777777" w:rsidR="0014085C" w:rsidRPr="00A1207A" w:rsidRDefault="0014085C" w:rsidP="0014085C">
      <w:pPr>
        <w:pStyle w:val="Heading2"/>
        <w:rPr>
          <w:rFonts w:asciiTheme="minorHAnsi" w:eastAsia="Times New Roman" w:hAnsiTheme="minorHAnsi"/>
          <w:color w:val="auto"/>
          <w:sz w:val="22"/>
          <w:szCs w:val="22"/>
        </w:rPr>
      </w:pPr>
      <w:bookmarkStart w:id="1" w:name="_Toc443386236"/>
      <w:r w:rsidRPr="00A1207A">
        <w:rPr>
          <w:rFonts w:asciiTheme="minorHAnsi" w:eastAsia="Times New Roman" w:hAnsiTheme="minorHAnsi"/>
          <w:color w:val="auto"/>
          <w:sz w:val="22"/>
          <w:szCs w:val="22"/>
          <w:u w:val="single"/>
        </w:rPr>
        <w:t>Critical Element</w:t>
      </w:r>
      <w:r w:rsidRPr="00A1207A">
        <w:rPr>
          <w:rFonts w:asciiTheme="minorHAnsi" w:eastAsia="Times New Roman" w:hAnsiTheme="minorHAnsi"/>
          <w:color w:val="auto"/>
          <w:sz w:val="22"/>
          <w:szCs w:val="22"/>
        </w:rPr>
        <w:t>: Communication and Teamwork</w:t>
      </w:r>
      <w:bookmarkEnd w:id="1"/>
    </w:p>
    <w:p w14:paraId="369F2342"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Communicates orally and in writing in a clear, organized and concise manner</w:t>
      </w:r>
    </w:p>
    <w:p w14:paraId="121867DB"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Provides clear and accurate information to reviewers, applicants, members of the scientific community, and other NIH staff about review policies and procedures</w:t>
      </w:r>
    </w:p>
    <w:p w14:paraId="4D54FDF8"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Communicates effectively with supervisor about emerging issues</w:t>
      </w:r>
    </w:p>
    <w:p w14:paraId="50A002E3"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Fosters a teamwork environment, helps identify and resolve issues that may impede communication, offers suggestions for improved working relationships, and is open to input from others</w:t>
      </w:r>
    </w:p>
    <w:p w14:paraId="259B989B"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Cooperates to meet overall workload needs of the review unit. Displays flexibility in situations with changing demands or priorities. Works with other staff to promote efficiency, eliminate bottlenecks, and coordinate review functions.</w:t>
      </w:r>
    </w:p>
    <w:p w14:paraId="5D3A397D"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Interacts effectively with program and other NIH staff, when feasible and appropriate, regarding review issues</w:t>
      </w:r>
    </w:p>
    <w:p w14:paraId="1DBC5FAE"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Communicates effectively with support and administrative staff to ensure that duties and responsibilities are clearly understood and can be completed in a timely manner. Appropriately distinguishes tasks for SRA and support staff.</w:t>
      </w:r>
    </w:p>
    <w:p w14:paraId="5EAF65EF"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Works effectively on assigned committees, working groups, teams, etc., keeping focus on team goals; maintains a professional demeanor and treats fellow employees and team members collegially and respectfully</w:t>
      </w:r>
    </w:p>
    <w:p w14:paraId="09E665DB" w14:textId="77777777" w:rsidR="0014085C" w:rsidRPr="00A1207A" w:rsidRDefault="0014085C" w:rsidP="0014085C">
      <w:pPr>
        <w:pStyle w:val="ListParagraph"/>
        <w:numPr>
          <w:ilvl w:val="0"/>
          <w:numId w:val="16"/>
        </w:numPr>
        <w:rPr>
          <w:rFonts w:eastAsia="Times New Roman" w:cs="Arial"/>
        </w:rPr>
      </w:pPr>
      <w:r w:rsidRPr="00A1207A">
        <w:rPr>
          <w:rFonts w:eastAsia="Times New Roman" w:cs="Arial"/>
        </w:rPr>
        <w:t xml:space="preserve">Provides effective liaison between Branch Chiefs and SROs for reviews assigned for oversight ensuring efficient flow of critical information among inside and outside stakeholders </w:t>
      </w:r>
    </w:p>
    <w:p w14:paraId="66DE48D7" w14:textId="77777777" w:rsidR="0014085C" w:rsidRPr="00A1207A" w:rsidRDefault="0014085C" w:rsidP="0014085C">
      <w:pPr>
        <w:pStyle w:val="Heading2"/>
        <w:rPr>
          <w:rFonts w:asciiTheme="minorHAnsi" w:eastAsia="Times New Roman" w:hAnsiTheme="minorHAnsi"/>
          <w:color w:val="auto"/>
          <w:sz w:val="22"/>
          <w:szCs w:val="22"/>
        </w:rPr>
      </w:pPr>
      <w:bookmarkStart w:id="2" w:name="_Toc443386237"/>
      <w:r w:rsidRPr="00A1207A">
        <w:rPr>
          <w:rFonts w:asciiTheme="minorHAnsi" w:eastAsia="Times New Roman" w:hAnsiTheme="minorHAnsi"/>
          <w:color w:val="auto"/>
          <w:sz w:val="22"/>
          <w:szCs w:val="22"/>
          <w:u w:val="single"/>
        </w:rPr>
        <w:t>Critical Element</w:t>
      </w:r>
      <w:r w:rsidRPr="00A1207A">
        <w:rPr>
          <w:rFonts w:asciiTheme="minorHAnsi" w:eastAsia="Times New Roman" w:hAnsiTheme="minorHAnsi"/>
          <w:color w:val="auto"/>
          <w:sz w:val="22"/>
          <w:szCs w:val="22"/>
        </w:rPr>
        <w:t>: Organize and Manage Scientific Peer Review Meetings</w:t>
      </w:r>
      <w:bookmarkEnd w:id="2"/>
    </w:p>
    <w:p w14:paraId="789D487A" w14:textId="77777777" w:rsidR="0014085C" w:rsidRPr="00A1207A" w:rsidRDefault="0014085C" w:rsidP="0014085C">
      <w:pPr>
        <w:pStyle w:val="ListParagraph"/>
        <w:numPr>
          <w:ilvl w:val="0"/>
          <w:numId w:val="17"/>
        </w:numPr>
        <w:rPr>
          <w:rFonts w:eastAsia="Times New Roman" w:cs="Arial"/>
        </w:rPr>
      </w:pPr>
      <w:r w:rsidRPr="00A1207A">
        <w:rPr>
          <w:rFonts w:eastAsia="Times New Roman" w:cs="Arial"/>
        </w:rPr>
        <w:t xml:space="preserve">Selects and recruits reviewers based on their training and experience in relevant scientific and technical fields following the regulations and procedures in consideration of real and apparent conflicts of interest, including full documentation for the official file and obtaining appropriate </w:t>
      </w:r>
      <w:r w:rsidRPr="00A1207A">
        <w:rPr>
          <w:rFonts w:eastAsia="Times New Roman" w:cs="Arial"/>
        </w:rPr>
        <w:lastRenderedPageBreak/>
        <w:t>waivers for conflict of interest as needed; makes reasonable efforts to recruit women, minorities, and persons with disabilities</w:t>
      </w:r>
    </w:p>
    <w:p w14:paraId="44F2717F" w14:textId="77777777" w:rsidR="0014085C" w:rsidRPr="00A1207A" w:rsidRDefault="0014085C" w:rsidP="0014085C">
      <w:pPr>
        <w:pStyle w:val="ListParagraph"/>
        <w:numPr>
          <w:ilvl w:val="0"/>
          <w:numId w:val="17"/>
        </w:numPr>
        <w:rPr>
          <w:rFonts w:eastAsia="Times New Roman" w:cs="Arial"/>
        </w:rPr>
      </w:pPr>
      <w:r w:rsidRPr="00A1207A">
        <w:rPr>
          <w:rFonts w:eastAsia="Times New Roman" w:cs="Arial"/>
        </w:rPr>
        <w:t>Selects review meeting dates and schedules work so sequential activities during the review cycle are accomplished in an orderly and efficient manner; meets standards of review unit for timeliness of each step in the review process. Selects appropriate review format for assigned applications/proposals, as applicable.</w:t>
      </w:r>
    </w:p>
    <w:p w14:paraId="23F8F4AC" w14:textId="77777777" w:rsidR="0014085C" w:rsidRPr="00A1207A" w:rsidRDefault="0014085C" w:rsidP="0014085C">
      <w:pPr>
        <w:pStyle w:val="ListParagraph"/>
        <w:numPr>
          <w:ilvl w:val="0"/>
          <w:numId w:val="17"/>
        </w:numPr>
        <w:rPr>
          <w:rFonts w:eastAsia="Times New Roman" w:cs="Arial"/>
        </w:rPr>
      </w:pPr>
      <w:r w:rsidRPr="00A1207A">
        <w:rPr>
          <w:rFonts w:eastAsia="Times New Roman" w:cs="Arial"/>
        </w:rPr>
        <w:t>Completes at least 95% of review meetings no later than 2 weeks after the agreed upon phasing plan target date</w:t>
      </w:r>
    </w:p>
    <w:p w14:paraId="20CF34AA" w14:textId="7237A8E6" w:rsidR="0014085C" w:rsidRPr="00A1207A" w:rsidRDefault="0014085C" w:rsidP="0014085C">
      <w:pPr>
        <w:pStyle w:val="ListParagraph"/>
        <w:numPr>
          <w:ilvl w:val="0"/>
          <w:numId w:val="17"/>
        </w:numPr>
        <w:rPr>
          <w:rFonts w:eastAsia="Times New Roman" w:cs="Arial"/>
        </w:rPr>
      </w:pPr>
      <w:r w:rsidRPr="00A1207A">
        <w:rPr>
          <w:rFonts w:eastAsia="Times New Roman" w:cs="Arial"/>
        </w:rPr>
        <w:t>Follows lC standards for administrative review of applications in terms of completeness, responsiveness, and other elements deemed necessary for conduct of a proper review</w:t>
      </w:r>
    </w:p>
    <w:p w14:paraId="482430DA" w14:textId="77777777" w:rsidR="0014085C" w:rsidRPr="00A1207A" w:rsidRDefault="0014085C" w:rsidP="0014085C">
      <w:pPr>
        <w:pStyle w:val="ListParagraph"/>
        <w:numPr>
          <w:ilvl w:val="0"/>
          <w:numId w:val="17"/>
        </w:numPr>
        <w:rPr>
          <w:rFonts w:eastAsia="Times New Roman" w:cs="Arial"/>
        </w:rPr>
      </w:pPr>
      <w:r w:rsidRPr="00A1207A">
        <w:rPr>
          <w:rFonts w:eastAsia="Times New Roman" w:cs="Arial"/>
        </w:rPr>
        <w:t>Submits nomination slate of appropriate new committee members for chartered committees by established deadline (if applicable)</w:t>
      </w:r>
    </w:p>
    <w:p w14:paraId="2F7305E5" w14:textId="77777777" w:rsidR="0014085C" w:rsidRPr="00A1207A" w:rsidRDefault="0014085C" w:rsidP="0014085C">
      <w:pPr>
        <w:pStyle w:val="ListParagraph"/>
        <w:numPr>
          <w:ilvl w:val="0"/>
          <w:numId w:val="17"/>
        </w:numPr>
        <w:rPr>
          <w:rFonts w:eastAsia="Times New Roman" w:cs="Arial"/>
        </w:rPr>
      </w:pPr>
      <w:r w:rsidRPr="00A1207A">
        <w:rPr>
          <w:rFonts w:eastAsia="Times New Roman" w:cs="Arial"/>
        </w:rPr>
        <w:t>Exercises sound judgment in identifying and resolving problems that arise before, during and after the review meeting. Obtains information appropriate to make sound decisions. Resolves issues and problems according to policy</w:t>
      </w:r>
    </w:p>
    <w:p w14:paraId="6AB5EED7" w14:textId="5C577112" w:rsidR="0014085C" w:rsidRPr="00A1207A" w:rsidRDefault="0014085C" w:rsidP="0014085C">
      <w:pPr>
        <w:pStyle w:val="ListParagraph"/>
        <w:numPr>
          <w:ilvl w:val="0"/>
          <w:numId w:val="17"/>
        </w:numPr>
        <w:rPr>
          <w:rFonts w:eastAsia="Times New Roman" w:cs="Arial"/>
        </w:rPr>
      </w:pPr>
      <w:r w:rsidRPr="00A1207A">
        <w:rPr>
          <w:rFonts w:eastAsia="Times New Roman" w:cs="Arial"/>
        </w:rPr>
        <w:t>Conducts review meetings in a professional manner and in accordance with Federal laws and regulations as implemented via NIH and lC policies and procedures; effectively schedules activities during the review meeting</w:t>
      </w:r>
    </w:p>
    <w:p w14:paraId="6098A756" w14:textId="77777777" w:rsidR="0014085C" w:rsidRPr="00A1207A" w:rsidRDefault="0014085C" w:rsidP="0014085C">
      <w:pPr>
        <w:pStyle w:val="ListParagraph"/>
        <w:numPr>
          <w:ilvl w:val="0"/>
          <w:numId w:val="17"/>
        </w:numPr>
        <w:rPr>
          <w:rFonts w:eastAsia="Times New Roman" w:cs="Arial"/>
        </w:rPr>
      </w:pPr>
      <w:r w:rsidRPr="00A1207A">
        <w:rPr>
          <w:rFonts w:eastAsia="Times New Roman" w:cs="Arial"/>
        </w:rPr>
        <w:t>In an appropriate and professional manner, orients reviewers, applicants, and NIH staff to policy, procedures, expectations, and requirements of the review meeting</w:t>
      </w:r>
    </w:p>
    <w:p w14:paraId="5B588A66" w14:textId="77777777" w:rsidR="0014085C" w:rsidRPr="00A1207A" w:rsidRDefault="0014085C" w:rsidP="0014085C">
      <w:pPr>
        <w:pStyle w:val="ListParagraph"/>
        <w:numPr>
          <w:ilvl w:val="0"/>
          <w:numId w:val="17"/>
        </w:numPr>
        <w:rPr>
          <w:rFonts w:eastAsia="Times New Roman" w:cs="Arial"/>
        </w:rPr>
      </w:pPr>
      <w:r w:rsidRPr="00A1207A">
        <w:rPr>
          <w:rFonts w:eastAsia="Times New Roman" w:cs="Arial"/>
        </w:rPr>
        <w:t>Strives to obtain complete, fair, and objective reviews from reviewers</w:t>
      </w:r>
    </w:p>
    <w:p w14:paraId="6EC24411" w14:textId="77777777" w:rsidR="0014085C" w:rsidRPr="00A1207A" w:rsidRDefault="0014085C" w:rsidP="0014085C">
      <w:pPr>
        <w:pStyle w:val="Heading2"/>
        <w:rPr>
          <w:rFonts w:asciiTheme="minorHAnsi" w:hAnsiTheme="minorHAnsi"/>
          <w:color w:val="auto"/>
          <w:sz w:val="22"/>
          <w:szCs w:val="22"/>
        </w:rPr>
      </w:pPr>
      <w:bookmarkStart w:id="3" w:name="_Toc443386238"/>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Report the Results of Scientific Peer Review Meetings</w:t>
      </w:r>
      <w:bookmarkEnd w:id="3"/>
    </w:p>
    <w:p w14:paraId="2DBA384A" w14:textId="77777777" w:rsidR="0014085C" w:rsidRPr="00A1207A" w:rsidRDefault="0014085C" w:rsidP="0014085C">
      <w:pPr>
        <w:pStyle w:val="ListParagraph"/>
        <w:numPr>
          <w:ilvl w:val="0"/>
          <w:numId w:val="18"/>
        </w:numPr>
        <w:rPr>
          <w:rFonts w:eastAsia="Times New Roman" w:cs="Arial"/>
        </w:rPr>
      </w:pPr>
      <w:r w:rsidRPr="00A1207A">
        <w:rPr>
          <w:rFonts w:eastAsia="Times New Roman" w:cs="Arial"/>
        </w:rPr>
        <w:t>Ensures that supporting staff have all necessary scores, codes, etc. to enter into the IMPAC II system; reviews them prior to release of the meeting; meets established deadlines for release of scores and meetings</w:t>
      </w:r>
    </w:p>
    <w:p w14:paraId="5C0E28F3" w14:textId="77777777" w:rsidR="0014085C" w:rsidRPr="00A1207A" w:rsidRDefault="0014085C" w:rsidP="0014085C">
      <w:pPr>
        <w:pStyle w:val="ListParagraph"/>
        <w:numPr>
          <w:ilvl w:val="0"/>
          <w:numId w:val="18"/>
        </w:numPr>
        <w:rPr>
          <w:rFonts w:eastAsia="Times New Roman" w:cs="Arial"/>
        </w:rPr>
      </w:pPr>
      <w:r w:rsidRPr="00A1207A">
        <w:rPr>
          <w:rFonts w:eastAsia="Times New Roman" w:cs="Arial"/>
        </w:rPr>
        <w:t>Summary statements/technical evaluation reports are appropriately edited, and Resume and Summary of Discussion clearly and accurately documents the discussion and final opinions of the committee</w:t>
      </w:r>
    </w:p>
    <w:p w14:paraId="2645E9B7" w14:textId="77777777" w:rsidR="0014085C" w:rsidRPr="00A1207A" w:rsidRDefault="0014085C" w:rsidP="0014085C">
      <w:pPr>
        <w:pStyle w:val="ListParagraph"/>
        <w:numPr>
          <w:ilvl w:val="0"/>
          <w:numId w:val="18"/>
        </w:numPr>
        <w:rPr>
          <w:rFonts w:eastAsia="Times New Roman" w:cs="Arial"/>
        </w:rPr>
      </w:pPr>
      <w:r w:rsidRPr="00A1207A">
        <w:rPr>
          <w:rFonts w:eastAsia="Times New Roman" w:cs="Arial"/>
        </w:rPr>
        <w:t>For each review meeting, at least 95% of summary statements/technical evaluation reports are released according to the agreed upon (phasing plan) deadlines</w:t>
      </w:r>
    </w:p>
    <w:p w14:paraId="6323D97C" w14:textId="77777777" w:rsidR="0014085C" w:rsidRPr="00A1207A" w:rsidRDefault="0014085C" w:rsidP="0014085C">
      <w:pPr>
        <w:pStyle w:val="ListParagraph"/>
        <w:numPr>
          <w:ilvl w:val="0"/>
          <w:numId w:val="18"/>
        </w:numPr>
        <w:rPr>
          <w:rFonts w:eastAsia="Times New Roman" w:cs="Arial"/>
        </w:rPr>
      </w:pPr>
      <w:r w:rsidRPr="00A1207A">
        <w:rPr>
          <w:rFonts w:eastAsia="Times New Roman" w:cs="Arial"/>
        </w:rPr>
        <w:t>Provides appropriate information about the review to program staff responding to appeals</w:t>
      </w:r>
    </w:p>
    <w:p w14:paraId="715B593D" w14:textId="77777777" w:rsidR="0014085C" w:rsidRPr="00A1207A" w:rsidRDefault="0014085C" w:rsidP="0014085C">
      <w:pPr>
        <w:pStyle w:val="ListParagraph"/>
        <w:numPr>
          <w:ilvl w:val="0"/>
          <w:numId w:val="18"/>
        </w:numPr>
        <w:rPr>
          <w:rFonts w:eastAsia="Times New Roman" w:cs="Arial"/>
        </w:rPr>
      </w:pPr>
      <w:r w:rsidRPr="00A1207A">
        <w:rPr>
          <w:rFonts w:eastAsia="Times New Roman" w:cs="Arial"/>
        </w:rPr>
        <w:t>Attends Advisory Council/Board meetings and, if called upon, represents review proceedings clearly and accurately</w:t>
      </w:r>
    </w:p>
    <w:p w14:paraId="587B6847" w14:textId="77777777" w:rsidR="0014085C" w:rsidRPr="00A1207A" w:rsidRDefault="0014085C" w:rsidP="0014085C">
      <w:pPr>
        <w:pStyle w:val="ListParagraph"/>
        <w:numPr>
          <w:ilvl w:val="0"/>
          <w:numId w:val="18"/>
        </w:numPr>
        <w:rPr>
          <w:rFonts w:eastAsia="Times New Roman" w:cs="Arial"/>
        </w:rPr>
      </w:pPr>
      <w:r w:rsidRPr="00A1207A">
        <w:rPr>
          <w:rFonts w:eastAsia="Times New Roman" w:cs="Arial"/>
        </w:rPr>
        <w:t>Post-meeting administrative documentation, such as Committee Management documents, is accomplished in a timely manner for majority of review meetings</w:t>
      </w:r>
      <w:bookmarkStart w:id="4" w:name="_GoBack"/>
      <w:bookmarkEnd w:id="4"/>
    </w:p>
    <w:sectPr w:rsidR="0014085C" w:rsidRPr="00A12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2CA10" w14:textId="77777777" w:rsidR="006C65C8" w:rsidRDefault="006C65C8" w:rsidP="005A37E9">
      <w:pPr>
        <w:spacing w:after="0" w:line="240" w:lineRule="auto"/>
      </w:pPr>
      <w:r>
        <w:separator/>
      </w:r>
    </w:p>
  </w:endnote>
  <w:endnote w:type="continuationSeparator" w:id="0">
    <w:p w14:paraId="58473D7C" w14:textId="77777777" w:rsidR="006C65C8" w:rsidRDefault="006C65C8" w:rsidP="005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90287"/>
      <w:docPartObj>
        <w:docPartGallery w:val="Page Numbers (Bottom of Page)"/>
        <w:docPartUnique/>
      </w:docPartObj>
    </w:sdtPr>
    <w:sdtEndPr>
      <w:rPr>
        <w:noProof/>
      </w:rPr>
    </w:sdtEndPr>
    <w:sdtContent>
      <w:p w14:paraId="471A56BD" w14:textId="77777777" w:rsidR="005A37E9" w:rsidRDefault="005A37E9">
        <w:pPr>
          <w:pStyle w:val="Footer"/>
          <w:jc w:val="center"/>
        </w:pPr>
        <w:r>
          <w:fldChar w:fldCharType="begin"/>
        </w:r>
        <w:r>
          <w:instrText xml:space="preserve"> PAGE   \* MERGEFORMAT </w:instrText>
        </w:r>
        <w:r>
          <w:fldChar w:fldCharType="separate"/>
        </w:r>
        <w:r w:rsidR="00982446">
          <w:rPr>
            <w:noProof/>
          </w:rPr>
          <w:t>1</w:t>
        </w:r>
        <w:r>
          <w:rPr>
            <w:noProof/>
          </w:rPr>
          <w:fldChar w:fldCharType="end"/>
        </w:r>
      </w:p>
    </w:sdtContent>
  </w:sdt>
  <w:p w14:paraId="587E7271" w14:textId="77777777" w:rsidR="005A37E9" w:rsidRDefault="005A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34DD" w14:textId="77777777" w:rsidR="006C65C8" w:rsidRDefault="006C65C8" w:rsidP="005A37E9">
      <w:pPr>
        <w:spacing w:after="0" w:line="240" w:lineRule="auto"/>
      </w:pPr>
      <w:r>
        <w:separator/>
      </w:r>
    </w:p>
  </w:footnote>
  <w:footnote w:type="continuationSeparator" w:id="0">
    <w:p w14:paraId="7460113E" w14:textId="77777777" w:rsidR="006C65C8" w:rsidRDefault="006C65C8" w:rsidP="005A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020"/>
    <w:multiLevelType w:val="hybridMultilevel"/>
    <w:tmpl w:val="3A6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76228"/>
    <w:multiLevelType w:val="hybridMultilevel"/>
    <w:tmpl w:val="A73C45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C5C43"/>
    <w:multiLevelType w:val="hybridMultilevel"/>
    <w:tmpl w:val="809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5849"/>
    <w:multiLevelType w:val="hybridMultilevel"/>
    <w:tmpl w:val="9D6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6ABD"/>
    <w:multiLevelType w:val="hybridMultilevel"/>
    <w:tmpl w:val="45CC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A2CC0"/>
    <w:multiLevelType w:val="hybridMultilevel"/>
    <w:tmpl w:val="83C6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44306"/>
    <w:multiLevelType w:val="hybridMultilevel"/>
    <w:tmpl w:val="D236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9F8105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D69C7"/>
    <w:multiLevelType w:val="hybridMultilevel"/>
    <w:tmpl w:val="AFC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C7557"/>
    <w:multiLevelType w:val="hybridMultilevel"/>
    <w:tmpl w:val="DC08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B94B82"/>
    <w:multiLevelType w:val="hybridMultilevel"/>
    <w:tmpl w:val="152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D0149"/>
    <w:multiLevelType w:val="hybridMultilevel"/>
    <w:tmpl w:val="DC38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FE1"/>
    <w:multiLevelType w:val="hybridMultilevel"/>
    <w:tmpl w:val="640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74A6"/>
    <w:multiLevelType w:val="hybridMultilevel"/>
    <w:tmpl w:val="D0EC8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F48E7"/>
    <w:multiLevelType w:val="hybridMultilevel"/>
    <w:tmpl w:val="1C38D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D2363D"/>
    <w:multiLevelType w:val="hybridMultilevel"/>
    <w:tmpl w:val="A06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A05F8"/>
    <w:multiLevelType w:val="hybridMultilevel"/>
    <w:tmpl w:val="C7C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200CC"/>
    <w:multiLevelType w:val="hybridMultilevel"/>
    <w:tmpl w:val="2E2A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2117"/>
    <w:multiLevelType w:val="hybridMultilevel"/>
    <w:tmpl w:val="39B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134CB"/>
    <w:multiLevelType w:val="hybridMultilevel"/>
    <w:tmpl w:val="3F10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90161"/>
    <w:multiLevelType w:val="hybridMultilevel"/>
    <w:tmpl w:val="0786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14CFD"/>
    <w:multiLevelType w:val="hybridMultilevel"/>
    <w:tmpl w:val="7102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565D0"/>
    <w:multiLevelType w:val="hybridMultilevel"/>
    <w:tmpl w:val="2E606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C17BB"/>
    <w:multiLevelType w:val="hybridMultilevel"/>
    <w:tmpl w:val="14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D777C"/>
    <w:multiLevelType w:val="hybridMultilevel"/>
    <w:tmpl w:val="665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C04C4"/>
    <w:multiLevelType w:val="hybridMultilevel"/>
    <w:tmpl w:val="75E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5"/>
  </w:num>
  <w:num w:numId="4">
    <w:abstractNumId w:val="2"/>
  </w:num>
  <w:num w:numId="5">
    <w:abstractNumId w:val="10"/>
  </w:num>
  <w:num w:numId="6">
    <w:abstractNumId w:val="1"/>
  </w:num>
  <w:num w:numId="7">
    <w:abstractNumId w:val="7"/>
  </w:num>
  <w:num w:numId="8">
    <w:abstractNumId w:val="6"/>
  </w:num>
  <w:num w:numId="9">
    <w:abstractNumId w:val="12"/>
  </w:num>
  <w:num w:numId="10">
    <w:abstractNumId w:val="14"/>
  </w:num>
  <w:num w:numId="11">
    <w:abstractNumId w:val="3"/>
  </w:num>
  <w:num w:numId="12">
    <w:abstractNumId w:val="17"/>
  </w:num>
  <w:num w:numId="13">
    <w:abstractNumId w:val="23"/>
  </w:num>
  <w:num w:numId="14">
    <w:abstractNumId w:val="24"/>
  </w:num>
  <w:num w:numId="15">
    <w:abstractNumId w:val="16"/>
  </w:num>
  <w:num w:numId="16">
    <w:abstractNumId w:val="4"/>
  </w:num>
  <w:num w:numId="17">
    <w:abstractNumId w:val="11"/>
  </w:num>
  <w:num w:numId="18">
    <w:abstractNumId w:val="9"/>
  </w:num>
  <w:num w:numId="19">
    <w:abstractNumId w:val="19"/>
  </w:num>
  <w:num w:numId="20">
    <w:abstractNumId w:val="18"/>
  </w:num>
  <w:num w:numId="21">
    <w:abstractNumId w:val="0"/>
  </w:num>
  <w:num w:numId="22">
    <w:abstractNumId w:val="13"/>
  </w:num>
  <w:num w:numId="23">
    <w:abstractNumId w:val="8"/>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E"/>
    <w:rsid w:val="000D5036"/>
    <w:rsid w:val="0014085C"/>
    <w:rsid w:val="001802D4"/>
    <w:rsid w:val="00195E94"/>
    <w:rsid w:val="001A5104"/>
    <w:rsid w:val="00220570"/>
    <w:rsid w:val="0027640F"/>
    <w:rsid w:val="00321BA9"/>
    <w:rsid w:val="00334310"/>
    <w:rsid w:val="0037673C"/>
    <w:rsid w:val="003A71AB"/>
    <w:rsid w:val="003F5355"/>
    <w:rsid w:val="003F7176"/>
    <w:rsid w:val="003F7A58"/>
    <w:rsid w:val="004348A6"/>
    <w:rsid w:val="00492B7F"/>
    <w:rsid w:val="005A37E9"/>
    <w:rsid w:val="005C0B06"/>
    <w:rsid w:val="005E726D"/>
    <w:rsid w:val="0066002D"/>
    <w:rsid w:val="006C65C8"/>
    <w:rsid w:val="0076177A"/>
    <w:rsid w:val="007B23DF"/>
    <w:rsid w:val="007F6995"/>
    <w:rsid w:val="0081362B"/>
    <w:rsid w:val="008422FF"/>
    <w:rsid w:val="0086662C"/>
    <w:rsid w:val="008771D6"/>
    <w:rsid w:val="008868EA"/>
    <w:rsid w:val="008F3E39"/>
    <w:rsid w:val="0094716B"/>
    <w:rsid w:val="0098005A"/>
    <w:rsid w:val="00982446"/>
    <w:rsid w:val="00984D6A"/>
    <w:rsid w:val="009A0B62"/>
    <w:rsid w:val="009B244B"/>
    <w:rsid w:val="009F44A8"/>
    <w:rsid w:val="00A1207A"/>
    <w:rsid w:val="00B17FBF"/>
    <w:rsid w:val="00B44A41"/>
    <w:rsid w:val="00B54279"/>
    <w:rsid w:val="00B64C56"/>
    <w:rsid w:val="00B80B5A"/>
    <w:rsid w:val="00B97575"/>
    <w:rsid w:val="00C42B58"/>
    <w:rsid w:val="00C54C7B"/>
    <w:rsid w:val="00D1012D"/>
    <w:rsid w:val="00D2351F"/>
    <w:rsid w:val="00D60BF3"/>
    <w:rsid w:val="00DB1C8B"/>
    <w:rsid w:val="00DB2B89"/>
    <w:rsid w:val="00E0443E"/>
    <w:rsid w:val="00E354F6"/>
    <w:rsid w:val="00E62539"/>
    <w:rsid w:val="00E9223E"/>
    <w:rsid w:val="00F226BF"/>
    <w:rsid w:val="00F9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EFD"/>
  <w15:chartTrackingRefBased/>
  <w15:docId w15:val="{3D7D9A5C-4770-4621-9D40-C31A05BB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3E"/>
  </w:style>
  <w:style w:type="paragraph" w:styleId="Heading1">
    <w:name w:val="heading 1"/>
    <w:basedOn w:val="Normal"/>
    <w:next w:val="Normal"/>
    <w:link w:val="Heading1Char"/>
    <w:uiPriority w:val="9"/>
    <w:qFormat/>
    <w:rsid w:val="00140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54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E0443E"/>
    <w:pPr>
      <w:spacing w:after="100"/>
      <w:ind w:left="220"/>
    </w:pPr>
    <w:rPr>
      <w:rFonts w:eastAsiaTheme="minorEastAsia" w:cs="Times New Roman"/>
    </w:rPr>
  </w:style>
  <w:style w:type="paragraph" w:styleId="TOC1">
    <w:name w:val="toc 1"/>
    <w:basedOn w:val="Normal"/>
    <w:next w:val="Normal"/>
    <w:autoRedefine/>
    <w:uiPriority w:val="39"/>
    <w:unhideWhenUsed/>
    <w:rsid w:val="00E0443E"/>
    <w:pPr>
      <w:spacing w:after="100"/>
    </w:pPr>
    <w:rPr>
      <w:rFonts w:eastAsiaTheme="minorEastAsia" w:cs="Times New Roman"/>
    </w:rPr>
  </w:style>
  <w:style w:type="character" w:styleId="Hyperlink">
    <w:name w:val="Hyperlink"/>
    <w:basedOn w:val="DefaultParagraphFont"/>
    <w:uiPriority w:val="99"/>
    <w:unhideWhenUsed/>
    <w:rsid w:val="00E0443E"/>
    <w:rPr>
      <w:color w:val="0563C1" w:themeColor="hyperlink"/>
      <w:u w:val="single"/>
    </w:rPr>
  </w:style>
  <w:style w:type="character" w:customStyle="1" w:styleId="Heading1Char">
    <w:name w:val="Heading 1 Char"/>
    <w:basedOn w:val="DefaultParagraphFont"/>
    <w:link w:val="Heading1"/>
    <w:uiPriority w:val="9"/>
    <w:rsid w:val="001408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8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085C"/>
    <w:pPr>
      <w:ind w:left="720"/>
      <w:contextualSpacing/>
    </w:pPr>
  </w:style>
  <w:style w:type="paragraph" w:styleId="Header">
    <w:name w:val="header"/>
    <w:basedOn w:val="Normal"/>
    <w:link w:val="HeaderChar"/>
    <w:uiPriority w:val="99"/>
    <w:unhideWhenUsed/>
    <w:rsid w:val="005A3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E9"/>
  </w:style>
  <w:style w:type="paragraph" w:styleId="Footer">
    <w:name w:val="footer"/>
    <w:basedOn w:val="Normal"/>
    <w:link w:val="FooterChar"/>
    <w:uiPriority w:val="99"/>
    <w:unhideWhenUsed/>
    <w:rsid w:val="005A3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E9"/>
  </w:style>
  <w:style w:type="character" w:styleId="FollowedHyperlink">
    <w:name w:val="FollowedHyperlink"/>
    <w:basedOn w:val="DefaultParagraphFont"/>
    <w:uiPriority w:val="99"/>
    <w:semiHidden/>
    <w:unhideWhenUsed/>
    <w:rsid w:val="003A71AB"/>
    <w:rPr>
      <w:color w:val="954F72" w:themeColor="followedHyperlink"/>
      <w:u w:val="single"/>
    </w:rPr>
  </w:style>
  <w:style w:type="character" w:customStyle="1" w:styleId="Heading3Char">
    <w:name w:val="Heading 3 Char"/>
    <w:basedOn w:val="DefaultParagraphFont"/>
    <w:link w:val="Heading3"/>
    <w:uiPriority w:val="9"/>
    <w:rsid w:val="00E354F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92B7F"/>
    <w:pPr>
      <w:outlineLvl w:val="9"/>
    </w:pPr>
  </w:style>
  <w:style w:type="paragraph" w:styleId="TOC3">
    <w:name w:val="toc 3"/>
    <w:basedOn w:val="Normal"/>
    <w:next w:val="Normal"/>
    <w:autoRedefine/>
    <w:uiPriority w:val="39"/>
    <w:unhideWhenUsed/>
    <w:rsid w:val="00E62539"/>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4348A6"/>
    <w:rPr>
      <w:sz w:val="16"/>
      <w:szCs w:val="16"/>
    </w:rPr>
  </w:style>
  <w:style w:type="paragraph" w:styleId="CommentText">
    <w:name w:val="annotation text"/>
    <w:basedOn w:val="Normal"/>
    <w:link w:val="CommentTextChar"/>
    <w:uiPriority w:val="99"/>
    <w:semiHidden/>
    <w:unhideWhenUsed/>
    <w:rsid w:val="004348A6"/>
    <w:pPr>
      <w:spacing w:line="240" w:lineRule="auto"/>
    </w:pPr>
    <w:rPr>
      <w:sz w:val="20"/>
      <w:szCs w:val="20"/>
    </w:rPr>
  </w:style>
  <w:style w:type="character" w:customStyle="1" w:styleId="CommentTextChar">
    <w:name w:val="Comment Text Char"/>
    <w:basedOn w:val="DefaultParagraphFont"/>
    <w:link w:val="CommentText"/>
    <w:uiPriority w:val="99"/>
    <w:semiHidden/>
    <w:rsid w:val="004348A6"/>
    <w:rPr>
      <w:sz w:val="20"/>
      <w:szCs w:val="20"/>
    </w:rPr>
  </w:style>
  <w:style w:type="paragraph" w:styleId="CommentSubject">
    <w:name w:val="annotation subject"/>
    <w:basedOn w:val="CommentText"/>
    <w:next w:val="CommentText"/>
    <w:link w:val="CommentSubjectChar"/>
    <w:uiPriority w:val="99"/>
    <w:semiHidden/>
    <w:unhideWhenUsed/>
    <w:rsid w:val="004348A6"/>
    <w:rPr>
      <w:b/>
      <w:bCs/>
    </w:rPr>
  </w:style>
  <w:style w:type="character" w:customStyle="1" w:styleId="CommentSubjectChar">
    <w:name w:val="Comment Subject Char"/>
    <w:basedOn w:val="CommentTextChar"/>
    <w:link w:val="CommentSubject"/>
    <w:uiPriority w:val="99"/>
    <w:semiHidden/>
    <w:rsid w:val="004348A6"/>
    <w:rPr>
      <w:b/>
      <w:bCs/>
      <w:sz w:val="20"/>
      <w:szCs w:val="20"/>
    </w:rPr>
  </w:style>
  <w:style w:type="paragraph" w:styleId="BalloonText">
    <w:name w:val="Balloon Text"/>
    <w:basedOn w:val="Normal"/>
    <w:link w:val="BalloonTextChar"/>
    <w:uiPriority w:val="99"/>
    <w:semiHidden/>
    <w:unhideWhenUsed/>
    <w:rsid w:val="00434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A6"/>
    <w:rPr>
      <w:rFonts w:ascii="Segoe UI" w:hAnsi="Segoe UI" w:cs="Segoe UI"/>
      <w:sz w:val="18"/>
      <w:szCs w:val="18"/>
    </w:rPr>
  </w:style>
  <w:style w:type="paragraph" w:styleId="Revision">
    <w:name w:val="Revision"/>
    <w:hidden/>
    <w:uiPriority w:val="99"/>
    <w:semiHidden/>
    <w:rsid w:val="009B2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44EE-B3C5-47FA-B6BF-448EACE6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Michael (NIH/NIAID) [E]</dc:creator>
  <cp:keywords/>
  <dc:description/>
  <cp:lastModifiedBy>Walton, Tina (NIH/OD) [E]</cp:lastModifiedBy>
  <cp:revision>2</cp:revision>
  <cp:lastPrinted>2016-11-29T16:06:00Z</cp:lastPrinted>
  <dcterms:created xsi:type="dcterms:W3CDTF">2016-12-02T13:06:00Z</dcterms:created>
  <dcterms:modified xsi:type="dcterms:W3CDTF">2016-12-02T13:06:00Z</dcterms:modified>
</cp:coreProperties>
</file>